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8192026_080843.xml.htm"/>
      <w:bookmarkStart w:id="1" w:name="ksform408192026_08084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Camire Brian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WM TECHNOLOGY,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41 DISCOVERY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IRVINE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92618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WM TECHNOLOGY,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MAPS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GENERAL COUNSEL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04"/>
        <w:gridCol w:w="900"/>
        <w:gridCol w:w="771"/>
        <w:gridCol w:w="598"/>
        <w:gridCol w:w="345"/>
        <w:gridCol w:w="922"/>
        <w:gridCol w:w="447"/>
        <w:gridCol w:w="749"/>
        <w:gridCol w:w="1267"/>
        <w:gridCol w:w="987"/>
        <w:gridCol w:w="91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0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1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6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0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6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0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82,912</w:t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0.402</w:t>
            </w:r>
          </w:p>
        </w:tc>
        <w:tc>
          <w:tcPr>
            <w:tcW w:w="126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1,575,831</w:t>
            </w:r>
          </w:p>
        </w:tc>
        <w:tc>
          <w:tcPr>
            <w:tcW w:w="9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withheld by the Issuer to satisfy tax withholding obligations in connection with the vesting of restricted stock units.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Brian Camire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57363" TargetMode="External"/><Relationship Id="rId5" Type="http://schemas.openxmlformats.org/officeDocument/2006/relationships/hyperlink" Target="http://www.sec.gov/cgi-bin/browse-edgar?action=getcompany&amp;CIK=000177947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585</Words>
  <Characters>3185</Characters>
  <CharactersWithSpaces>3702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