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9431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943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180" w:space="460"/>
            <w:col w:w="844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Francis Douglas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WM TECHNOLOGY,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41 DISCOVERY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29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WM TECHNOLOGY,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MAPS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1"/>
        <w:spacing w:after="0"/>
        <w:tabs>
          <w:tab w:leader="none" w:pos="511" w:val="left"/>
          <w:tab w:leader="none" w:pos="175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06/08/2022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1,818,182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4,760,947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06/08/2022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1,818,182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12,431,818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8,469,191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1,468,555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600,618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1,818,182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1,818,182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12,431,818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8,469,191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8,469,191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1,468,555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1,468,555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600,618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600,618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Francis Douglas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Ghost Media Group, LLC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-5294630</wp:posOffset>
            </wp:positionV>
            <wp:extent cx="28575" cy="3011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01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9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WM TECHNOLOGY, INC.</w:t>
      </w:r>
    </w:p>
    <w:p>
      <w:pPr>
        <w:sectPr>
          <w:pgSz w:w="11900" w:h="16869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2812415" cy="42691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426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41 DISCOVERY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37"/>
        </w:trPr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7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WM Founders Legacy I, LLC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37"/>
        </w:trPr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Genco Incentives, LLC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0" w:right="100" w:hanging="2"/>
        <w:spacing w:after="0" w:line="23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below) held by such Class V Common Stock holder at the time of such vote.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Shares are held directly by Ghost Media Group, LLC ("Ghost Media") is controlled by Mr. Francis. Accordingly, Mr. Francis may be deemed to be a beneficial owner of the shares held by Ghost Media Group, LLC.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Shares are held directly by WM Founders Legacy I, LLC ("WM Founders") is controlled by Mr. Francis. Accordingly, Mr. Francis may be deemed to be a beneficial owner of the shares held by WM Founders.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Genco Incentives, LLC ("Genco") is controlled by Mr. Francis. Accordingly, Mr. Francis may be deemed to be a beneficial owner of the shares held by Genco.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hanging="2"/>
        <w:spacing w:after="0" w:line="243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Post-Merger Class A Units represent non-voting limited liability company interests of WM Holding Company, LLC. Pursuant to the terms of an exchange agreement, these Class A units and an equivalent number of shares of Class V Common Stock are exchangeable on a one-for-one basis for shares of Class A Common Stock. These exchange rights do not expire.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Douglas Francis, by /s/ Ron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-6350</wp:posOffset>
            </wp:positionV>
            <wp:extent cx="12757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Metzger,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10852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Ghost Media Group, 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-5080</wp:posOffset>
            </wp:positionV>
            <wp:extent cx="12274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3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Douglas Francis, Manager,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2426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Ron A. Metzger,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135509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-11430</wp:posOffset>
            </wp:positionV>
            <wp:extent cx="17780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 Founders Legacy I,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-5080</wp:posOffset>
            </wp:positionV>
            <wp:extent cx="126111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3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 Douglas Francis, Manager,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24269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 /s/ Ron A. Metzger,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94170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-11430</wp:posOffset>
            </wp:positionV>
            <wp:extent cx="69342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Genco Incentives, 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-5080</wp:posOffset>
            </wp:positionV>
            <wp:extent cx="112077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3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Douglas Francis, Manager,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24269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Ron A. Metzger,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1355090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-11430</wp:posOffset>
            </wp:positionV>
            <wp:extent cx="177800" cy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0" w:right="3640" w:hanging="2"/>
        <w:spacing w:after="0" w:line="355" w:lineRule="auto"/>
        <w:tabs>
          <w:tab w:leader="none" w:pos="15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480" w:top="164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9" Type="http://schemas.openxmlformats.org/officeDocument/2006/relationships/image" Target="media/image7.png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3.png"/><Relationship Id="rId26" Type="http://schemas.openxmlformats.org/officeDocument/2006/relationships/image" Target="media/image14.png"/><Relationship Id="rId27" Type="http://schemas.openxmlformats.org/officeDocument/2006/relationships/image" Target="media/image15.png"/><Relationship Id="rId28" Type="http://schemas.openxmlformats.org/officeDocument/2006/relationships/image" Target="media/image16.png"/><Relationship Id="rId29" Type="http://schemas.openxmlformats.org/officeDocument/2006/relationships/image" Target="media/image17.png"/><Relationship Id="rId30" Type="http://schemas.openxmlformats.org/officeDocument/2006/relationships/image" Target="media/image18.png"/><Relationship Id="rId31" Type="http://schemas.openxmlformats.org/officeDocument/2006/relationships/image" Target="media/image19.png"/><Relationship Id="rId32" Type="http://schemas.openxmlformats.org/officeDocument/2006/relationships/image" Target="media/image20.png"/><Relationship Id="rId33" Type="http://schemas.openxmlformats.org/officeDocument/2006/relationships/image" Target="media/image21.png"/><Relationship Id="rId34" Type="http://schemas.openxmlformats.org/officeDocument/2006/relationships/image" Target="media/image22.png"/><Relationship Id="rId35" Type="http://schemas.openxmlformats.org/officeDocument/2006/relationships/image" Target="media/image23.png"/><Relationship Id="rId36" Type="http://schemas.openxmlformats.org/officeDocument/2006/relationships/image" Target="media/image24.png"/><Relationship Id="rId12" Type="http://schemas.openxmlformats.org/officeDocument/2006/relationships/hyperlink" Target="http://www.sec.gov/cgi-bin/browse-edgar?action=getcompany&amp;CIK=0001519966" TargetMode="External"/><Relationship Id="rId13" Type="http://schemas.openxmlformats.org/officeDocument/2006/relationships/hyperlink" Target="http://www.sec.gov/cgi-bin/browse-edgar?action=getcompany&amp;CIK=0001779474" TargetMode="External"/><Relationship Id="rId14" Type="http://schemas.openxmlformats.org/officeDocument/2006/relationships/hyperlink" Target="http://www.sec.gov/cgi-bin/browse-edgar?action=getcompany&amp;CIK=0001859722" TargetMode="External"/><Relationship Id="rId17" Type="http://schemas.openxmlformats.org/officeDocument/2006/relationships/hyperlink" Target="http://www.sec.gov/cgi-bin/browse-edgar?action=getcompany&amp;CIK=0001859724" TargetMode="External"/><Relationship Id="rId18" Type="http://schemas.openxmlformats.org/officeDocument/2006/relationships/hyperlink" Target="http://www.sec.gov/cgi-bin/browse-edgar?action=getcompany&amp;CIK=00018597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2022-06-10T16:36:41Z</dcterms:created>
  <dcterms:modified xsi:type="dcterms:W3CDTF">2022-06-10T16:36:41Z</dcterms:modified>
</cp:coreProperties>
</file>