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1717040</wp:posOffset>
            </wp:positionH>
            <wp:positionV relativeFrom="page">
              <wp:posOffset>405765</wp:posOffset>
            </wp:positionV>
            <wp:extent cx="41148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14800" cy="34290"/>
                    </a:xfrm>
                    <a:prstGeom prst="rect">
                      <a:avLst/>
                    </a:prstGeom>
                    <a:noFill/>
                  </pic:spPr>
                </pic:pic>
              </a:graphicData>
            </a:graphic>
          </wp:anchor>
        </w:drawing>
        <w:drawing>
          <wp:anchor simplePos="0" relativeHeight="251657728" behindDoc="1" locked="0" layoutInCell="0" allowOverlap="1">
            <wp:simplePos x="0" y="0"/>
            <wp:positionH relativeFrom="page">
              <wp:posOffset>1717040</wp:posOffset>
            </wp:positionH>
            <wp:positionV relativeFrom="page">
              <wp:posOffset>517525</wp:posOffset>
            </wp:positionV>
            <wp:extent cx="4114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65"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June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237490</wp:posOffset>
            </wp:positionV>
            <wp:extent cx="31032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2002790</wp:posOffset>
            </wp:positionH>
            <wp:positionV relativeFrom="paragraph">
              <wp:posOffset>141605</wp:posOffset>
            </wp:positionV>
            <wp:extent cx="31032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21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5"/>
          <w:szCs w:val="15"/>
          <w:b w:val="1"/>
          <w:bCs w:val="1"/>
          <w:color w:val="auto"/>
        </w:rPr>
        <w:t>92618</w:t>
      </w:r>
    </w:p>
    <w:p>
      <w:pPr>
        <w:spacing w:after="0" w:line="49" w:lineRule="exact"/>
        <w:rPr>
          <w:sz w:val="24"/>
          <w:szCs w:val="24"/>
          <w:color w:val="auto"/>
        </w:rPr>
      </w:pPr>
    </w:p>
    <w:p>
      <w:pPr>
        <w:ind w:left="1294"/>
        <w:spacing w:after="0"/>
        <w:tabs>
          <w:tab w:leader="none" w:pos="803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74" w:hanging="474"/>
        <w:spacing w:after="0"/>
        <w:tabs>
          <w:tab w:leader="none" w:pos="47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7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9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9420" cy="8890"/>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Arial" w:cs="Arial" w:eastAsia="Arial" w:hAnsi="Arial"/>
          <w:sz w:val="17"/>
          <w:szCs w:val="17"/>
          <w:color w:val="auto"/>
        </w:rPr>
        <w:t>Class A Common Stock, $0.0001 par value per share</w:t>
      </w:r>
    </w:p>
    <w:p>
      <w:pPr>
        <w:spacing w:after="0" w:line="75"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56" w:right="539" w:bottom="1440"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20" w:lineRule="exact"/>
        <w:rPr>
          <w:sz w:val="24"/>
          <w:szCs w:val="24"/>
          <w:color w:val="auto"/>
        </w:rPr>
      </w:pPr>
    </w:p>
    <w:p>
      <w:pPr>
        <w:ind w:left="23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304165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6" w:right="539" w:bottom="1440" w:gutter="0" w:footer="0" w:header="0"/>
          <w:type w:val="continuous"/>
        </w:sectPr>
      </w:pPr>
    </w:p>
    <w:bookmarkStart w:id="1" w:name="page2"/>
    <w:bookmarkEnd w:id="1"/>
    <w:p>
      <w:pPr>
        <w:ind w:right="2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64719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19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64719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1920" cy="1714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30, 2023, Arden Lee, the Chief Financial Officer of WM Technology, Inc. (the “Company”), tendered his resignation from his role as Chief Financial Officer, effective July 14, 2023. Mr. Lee is leaving the Company to pursue another business opportunity.</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Lee’s resignation was not the result of any disagreement between Mr. Lee and the Company, its management, board of directors or any committee thereof, or with respect to any matter relating to the Company’s operations, policies or practices.</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of the Company has commenced a search for an interim Chief Financial Officer. The Company expects to provide an update on its search for an interim Chief Financial Officer on or before its second quarter earnings conference call after market close on Tuesday, 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378460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July 07, 2023</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31750</wp:posOffset>
            </wp:positionV>
            <wp:extent cx="1877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Douglas Francis</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40" w:top="6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2023-07-07T15:16:32Z</dcterms:created>
  <dcterms:modified xsi:type="dcterms:W3CDTF">2023-07-07T15:16:32Z</dcterms:modified>
</cp:coreProperties>
</file>