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DeMott Harry</w:t>
              </w:r>
            </w:hyperlink>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02/01/2026</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28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437,301</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437,301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Class A Common Stock underlying restricted stock units ("RSUs"). Each RSU represents the contingent right to receive one share of the Issuer's Class A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Harry DeMott, by /s/ Brian</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1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Camire, Attorney-in-Fact</w:t>
            </w:r>
          </w:p>
        </w:tc>
        <w:tc>
          <w:tcPr>
            <w:tcW w:w="3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919"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2026-02-03T15:41:53Z</dcterms:created>
  <dcterms:modified xsi:type="dcterms:W3CDTF">2026-02-03T15:41:53Z</dcterms:modified>
</cp:coreProperties>
</file>