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Camire Brian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WM TECHNOLOGY,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 DISCOVERY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WM TECHNOLOGY, INC.</w:t>
              </w:r>
            </w:hyperlink>
            <w:r>
              <w:rPr/>
              <w:t xml:space="preserve"> [ </w:t>
            </w:r>
            <w:r>
              <w:rPr>
                <w:rFonts w:ascii="Times;serif" w:hAnsi="Times;serif"/>
                <w:color w:val="0000FF"/>
                <w:sz w:val="24"/>
                <w:shd w:fill="FFFFFF" w:val="clear"/>
              </w:rPr>
              <w:t>MAPS</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1055"/>
        <w:gridCol w:w="451"/>
        <w:gridCol w:w="667"/>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655,468</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799,425</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Class A Common Stock underlying restricted stock units ("RSUs"). Each RSU represents the contingent right to receive one share of the Issuer's Class A Common Stock. 1/12th of the RSUs shall vest on each Quarterly Date following September 1, 2023 (the "Vesting Commencement Date"), subject to the Reporting Person's Continuous Service (as defined in the Issuer's 2021 Equity Incentive Plan) through each such date. "Quarterly Date" means each of February 15, May 15, August 15 and November 15.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Brian Camire, by /s/ Ron A. Metzger,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10/27/2023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57363" TargetMode="External"/><Relationship Id="rId4" Type="http://schemas.openxmlformats.org/officeDocument/2006/relationships/hyperlink" Target="http://www.sec.gov/cgi-bin/browse-edgar?action=getcompany&amp;CIK=000177947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647</Words>
  <Characters>3516</Characters>
  <CharactersWithSpaces>4101</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