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Polar Asset Management</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Partners Inc.</w:t>
              </w:r>
            </w:hyperlink>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04/29/2020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SSPK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401 BAY STREET</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SUITE 1900, P.O. BOX 19</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TORONTO A6</w:t>
            </w:r>
          </w:p>
        </w:tc>
        <w:tc>
          <w:tcPr>
            <w:tcW w:w="1280" w:type="dxa"/>
            <w:vAlign w:val="bottom"/>
          </w:tcPr>
          <w:p>
            <w:pPr>
              <w:ind w:left="280"/>
              <w:spacing w:after="0"/>
              <w:rPr>
                <w:sz w:val="20"/>
                <w:szCs w:val="20"/>
                <w:color w:val="auto"/>
              </w:rPr>
            </w:pPr>
            <w:r>
              <w:rPr>
                <w:rFonts w:ascii="Arial" w:cs="Arial" w:eastAsia="Arial" w:hAnsi="Arial"/>
                <w:sz w:val="20"/>
                <w:szCs w:val="20"/>
                <w:color w:val="0000FF"/>
              </w:rPr>
              <w:t>M5H 2Y4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A Ordinary Shares, par value $0.0001 per share</w:t>
            </w: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2,971,028</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80" w:firstLine="5"/>
        <w:spacing w:after="0" w:line="255"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Polar Asset Management Partners Inc., a company incorporated under the laws of Ontario, Canada (the "Reporting Person"), serves as investment advisor to Polar Multi-Strategy Master Fund, a Cayman Islands exempted company ("PMSMF"), and certain managed accounts (together with PMSMF, the "Polar Vehicles") and has sole voting and investment discretion with respect to the securities reported herein which are held by the Polar Vehicles. The Reporting Person disclaims beneficial ownership of the securities reported herein, and this report shall not be deemed an admission that Reporting Person is the beneficial owner of the securities reported herein for the purpose of Section 16 of the Securities Exchange Act of 1934, as amended, or for any other purpose, except to the extent of Reporting Person's pecuniary interest therein.</w:t>
      </w:r>
    </w:p>
    <w:p>
      <w:pPr>
        <w:ind w:left="6580"/>
        <w:spacing w:after="0" w:line="183" w:lineRule="auto"/>
        <w:rPr>
          <w:sz w:val="20"/>
          <w:szCs w:val="20"/>
          <w:color w:val="auto"/>
        </w:rPr>
      </w:pPr>
      <w:r>
        <w:rPr>
          <w:rFonts w:ascii="Arial" w:cs="Arial" w:eastAsia="Arial" w:hAnsi="Arial"/>
          <w:sz w:val="18"/>
          <w:szCs w:val="18"/>
          <w:color w:val="0000FF"/>
        </w:rPr>
        <w:t xml:space="preserve">/s/ Greg Lemaich, General </w:t>
      </w:r>
      <w:r>
        <w:rPr>
          <w:rFonts w:ascii="Arial" w:cs="Arial" w:eastAsia="Arial" w:hAnsi="Arial"/>
          <w:sz w:val="36"/>
          <w:szCs w:val="36"/>
          <w:color w:val="0000FF"/>
          <w:vertAlign w:val="subscript"/>
        </w:rPr>
        <w:t>05/08/2020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138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40576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576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26389"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2020-05-08T14:36:43Z</dcterms:created>
  <dcterms:modified xsi:type="dcterms:W3CDTF">2020-05-08T14:36:43Z</dcterms:modified>
</cp:coreProperties>
</file>