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525780</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405765</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6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April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6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152400</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pacing w:after="0" w:line="205"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56"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907"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907"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3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612775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213995</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102235</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r>
    </w:p>
    <w:p>
      <w:pPr>
        <w:sectPr>
          <w:pgSz w:w="11900" w:h="16838" w:orient="portrait"/>
          <w:cols w:equalWidth="0" w:num="1">
            <w:col w:w="11014"/>
          </w:cols>
          <w:pgMar w:left="346" w:top="907"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Item 3.01 Notice of Delisting or Failure to Satisfy a Continued Listing Rule or Standard; Transfer of Listing.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7, 2026, WM Technology, Inc. (the “Company”) provided notice of its voluntary intention to delist the Company’s Class A common stock, par value $0.0001 per share (the “Common Stock”), and warrants to purchase shares of its Common Stock (the “Warrants”) from the Nasdaq Global Select Market (“Nasdaq”) and eventual deregistration of the Common Stock and the Warrants under the Securities Exchange Act of 1934, as amended (the “Exchange Act”). The Company notified Nasdaq that it intends to file a Form 25 with the U.S. Securities and Exchange Commission (the “SEC”) on or about April 17, 2026 to effect the delisting of the Common Stock and the Warrants from Nasdaq and to deregister the Common Stock and the Warrants under Section 12(b) of the Exchange Act. The removal of the Common Stock and the Warrants from Nasdaq will be effective 10 days after the filing of the Form 25. Once permitted, the Company expects to file a Form 15 with the SEC to deregister the Common Stock and the Warrants under the Exchange Act and suspend the Company’s duty to file any reports required under Section 13(a) and 15(d) of the Exchange Act.</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delisting of the Common Stock and Warrants on Nasdaq, the Company expects that the Common Stock and Warrants will be quoted for trading on a market operated by OTC Markets Group Inc. (the “OTC”) so that a trading market may continue to exist for such securities. There is no guarantee, however, that a broker will continue to make a market in the Common Stock and the Warrants. As a result of the foregoing, the price of the Company’s Common Stock and Warrants will likely be adversely affected and there will likely be a decrease in the liquidity of the Company’s Common Stock and Warrants.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Dismissal of Independent Registered Public Accounting Firm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 2026, following approval by the Audit Committee (the “Audit Committee”) of the Board of Directors (the “Board”) of the Company, the Company dismissed its independent registered public accounting firm, Baker Tilly US, LLP (“BT”), effective immediately. As reported below, the Company engaged Macias Gini &amp; O’Connell LLP as the Company's independent registered public accounting firm for the fiscal year ending December 31, 2026.</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reports of BT on the Company’s consolidated financial statements for the years ended December 31, 2025 and 2024, and for the years then ended, and internal control over financial reporting as of December 31, 2025, contained an unqualified opinion on the consolidated financial statements and an adverse opinion on the effectiveness of internal control over financial reporting due to material weaknesses.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2025 and 2024, and the subsequent interim period through the date of this Current Report on Form 8-K, there were no (i) “disagreements,” within the meaning of Item 304(a)(1)(iv) of Regulation S-K promulgated under the Exchange Act (“Regulation S-K”), and the related instructions thereto, with BT on any matter of accounting principles or practices, financial statement disclosure, or auditing scope or procedure, which, if not resolved to BT’s satisfaction, would have caused it to make reference to the subject matter of the disagreements in connection with its reports on the Company’s financial statements, or (ii) reportable events requiring disclosure pursuant to Item 304(a)(1)(v) of Regulation S-K and the related instructions thereto, except that (a) as disclosed in the Company’s Annual Report on Form 10-K for the year ended December 31, 2024, the Company reported that its internal control over financial reporting was not effective as of December 31, 2024 due to material weaknesses in its internal controls and</w:t>
      </w:r>
    </w:p>
    <w:p>
      <w:pPr>
        <w:spacing w:after="0" w:line="3" w:lineRule="exact"/>
        <w:rPr>
          <w:sz w:val="20"/>
          <w:szCs w:val="20"/>
          <w:color w:val="auto"/>
        </w:rPr>
      </w:pPr>
    </w:p>
    <w:p>
      <w:pPr>
        <w:ind w:right="20" w:firstLine="8"/>
        <w:spacing w:after="0" w:line="260" w:lineRule="auto"/>
        <w:tabs>
          <w:tab w:leader="none" w:pos="2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disclosed in the Company’s Annual Report on Form 10-K for the year ended December 31, 2025, the Company reported that its internal control over financial reporting was not effective as of December 31, 2025 due to material weaknesses in its internal controls.</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provided BT with a copy of this Current Report on Form 8-K prior to its filing with the SEC and requested that BT furnish the Company with a letter addressed to the SEC stating whether it agrees with the above statements and, if it does not agree, the respects in which it does not agree. A copy of BT’s letter to the SEC, dated April 7, 2026, is filed as Exhibit 16.1 to this Current Report on Form 8-K and is incorporated herein by reference.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Engagement of New Independent Registered Public Accounting Firm</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3, 2026, following approval by the Audit Committee of the Board, the Company engaged Macias Gini &amp; O’Connell LLP (“MGO”) as the Company’s independent registered public accounting firm for the fiscal year ending December 31, 2026, effective immediately.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and 2024, and the subsequent interim period through the date of this Current Report on Form 8-K, neither the Company, nor anyone on its behalf, consulted with MGO regarding: (i) either the application of accounting principles to a specified transaction, either completed or proposed, or the type of audit opinion that might be rendered on the Company’s financial statements, or (ii) any matter that was either the subject of a “disagreement,” within the meaning of Item 304(a)(1)(iv) of Regulation S-K and the related instructions thereto, or a “reportable event,” within the meaning of Item 304(a)(1)(v) of Regulation S-K and the related instructions thereto.</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6, 2026, Scott Gordon notified the Company of his decision to resign as a member of the Board and all committees of the Board, effective immediately. Mr. Gordon’s decision was not based on any disagreement with the Company or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7, 2026, the Company issued a press release regarding the intended delisting and deregistration of the Common Stock and the Warrants. The press release is attached to this Current Report on Form 8-K as Exhibit 99.1.</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is being furnished and shall not be deemed “filed” for purposes of Section 18 of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the Company’s strategy, intentions to voluntarily delist the Common Stock and the Warrants from Nasdaq and to deregister its Common Stock and Warrants under the Exchange Act, and the anticipated timing and any anticipated results of such actions. These statements are based on various assumptions, whether or not identified in this Current Report on Form 8-K,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market reactions or impacts resulting from the Company’s delisting and deregistration, including the impact on the Company’s liquidity and the price of its Common Stock and Warrants; the Company’s eligibility for and timing of quotation on the OTC markets; the possibility that trading in the Company’s Common Stock and Warrants on the OTC markets, if available, may be significantly less liquid and/or have greater price volatility;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impact of the material weaknesses in the Company’s internal controls and ability to remediate these material weaknesses in the timing the Company anticipates, or at all; the outcome of any known and unknown litigation and regulatory proceedings; changes in domestic and foreign business, market, financial, political and legal conditions; 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and hemp industries;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the Company’s ability to maintain and grow its two-sided marketplace, including its ability to acquire and retain paying clients; the Company’s ability to continue to collect on outstanding receivables; the Company’s ability to realize the expected benefits of any strategic acquisitions;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Annual Report on Form 10-K for the fiscal year ended December 31, 2025, filed with the SEC on March 12, 2026.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Current Report on Form 8-K.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Current Report on Form 8-K.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372745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 w:name="page4"/>
    <w:bookmarkEnd w:id="3"/>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17" w:lineRule="exact"/>
        <w:rPr>
          <w:sz w:val="20"/>
          <w:szCs w:val="20"/>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The following exhibits are filed with this Current Report on Form 8-K:</w:t>
      </w:r>
    </w:p>
    <w:p>
      <w:pPr>
        <w:spacing w:after="0" w:line="171"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257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61"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16.1</w:t>
      </w:r>
      <w:r>
        <w:rPr>
          <w:sz w:val="20"/>
          <w:szCs w:val="20"/>
          <w:color w:val="auto"/>
        </w:rPr>
        <w:tab/>
      </w:r>
      <w:r>
        <w:rPr>
          <w:rFonts w:ascii="Times New Roman" w:cs="Times New Roman" w:eastAsia="Times New Roman" w:hAnsi="Times New Roman"/>
          <w:sz w:val="17"/>
          <w:szCs w:val="17"/>
          <w:u w:val="single" w:color="auto"/>
          <w:color w:val="0000FF"/>
        </w:rPr>
        <w:t>Letter to Securities and Exchange Commission from Baker Tilly US, LLP, dated April 7, 2026</w:t>
      </w:r>
    </w:p>
    <w:p>
      <w:pPr>
        <w:spacing w:after="0" w:line="63"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Press Release, dated April 7, 2026</w:t>
      </w:r>
    </w:p>
    <w:p>
      <w:pPr>
        <w:spacing w:after="0" w:line="63"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6257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ectPr>
          <w:pgSz w:w="11900" w:h="16838" w:orient="portrait"/>
          <w:cols w:equalWidth="0" w:num="1">
            <w:col w:w="10139"/>
          </w:cols>
          <w:pgMar w:left="320" w:top="617" w:right="1440"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56" w:lineRule="exact"/>
        <w:rPr>
          <w:sz w:val="20"/>
          <w:szCs w:val="20"/>
          <w:color w:val="auto"/>
        </w:rPr>
      </w:pPr>
    </w:p>
    <w:p>
      <w:pPr>
        <w:ind w:left="240" w:firstLine="324"/>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7, 2026</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98" w:right="5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16.1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April 7, 2026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We have read the statements made by WM Technology, Inc. included under Item 4.01(a) of its Current Report on Form 8-K dated April 3, 2026, to be filed with the Securities and Exchange Commission. We agree with the statements concerning our Firm contained therein.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ectPr>
          <w:pgSz w:w="11900" w:h="16838" w:orient="portrait"/>
          <w:cols w:equalWidth="0" w:num="1">
            <w:col w:w="11240"/>
          </w:cols>
          <w:pgMar w:left="320" w:top="85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608330</wp:posOffset>
            </wp:positionV>
            <wp:extent cx="2143125" cy="668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WM TECHNOLOGY, INC. ANNOUNCES VOLUNTARY DELISTING FROM NASDAQ</w:t>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IRVINE, CA. – April 7, 2026 – WM Technology, Inc. (“WM Technology” or the “Company”) (Nasdaq: MAPS), a leading marketplace and technology solutions provider to the cannabis industry, today announced its decision to voluntarily delist its Class A common stock and warrants from The Nasdaq Global Select Market (“Nasdaq”).</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intends to file a Form 25 with the Securities and Exchange Commission (the “SEC”) to delist its Class A common stock and warrants from Nasdaq and to deregister its Class A common stock and warrants under Section 12(b) of the Securities Exchange Act of 1934, as amended (the “Exchange Act”), on or about April 17, 2026, and as a result, the Company expects that the last trading day of its Class A common stock and warrants on Nasdaq will be on or about April 24, 2026. Once permitted, the Company expects to file a Form 15 with the SEC to deregister its Class A common stock and warrants under the Exchange Act and suspend the Company’s duty to file any reports required under Section 13(a) and 15(d) of the Exchange Act.</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Following a thorough review, the Company’s Board of Directors (the “Board”) concluded that delisting the Company’s securities from Nasdaq is in the best interests of the Company, its shareholders, and other stakeholders. The Board’s decision was the result of careful review and consideration of several factors, including, but not limited to, (1) the limitations a Nasdaq listing places on the Company’s operations and strategies for providing services to cannabis end markets, (2) the constraints on the Company's ability to achieve long-term, sustainable value creation in an evolving industry, (3) the lack of significant liquidity in the Company’s securities due to a lack of comparable companies and limited investor interest and analyst coverage, and (4) the required personnel resources and expenses relating to continued Exchange Act and Nasdaq disclosure and reporting requirements and other regulatory burdens, which have resulted and would continue to result in significant operating expense and attention of the Company’s management team.</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decision is about positioning WM Technology to win over the long term. The cannabis industry has a unique regulatory reality, and operating outside the constraints of a national exchange gives us the agility and focus to build the best possible business for our clients and investors as this industry continues to evolve,” said Doug Francis, CEO and Chairman of WM Technology.</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Following the delisting of the Company’s Class A common stock and warrants from Nasdaq, the Company expects that its Class A common stock and warrants will be quoted for trading on a market operated by OTC Markets Group Inc. (the “OTC”) so that a trading market may continue to exist for such securities. There is no guarantee, however, that a broker will continue to make a market in the Company’s Class A common stock and warrants.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WM Technology</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Founded in 2008, WM Technology operates Weedmaps, a leading cannabis marketplace for consumers, as well as a broad set of eCommerce and compliance software solutions for cannabis businesses and</w:t>
      </w:r>
    </w:p>
    <w:p>
      <w:pPr>
        <w:sectPr>
          <w:pgSz w:w="11900" w:h="16838" w:orient="portrait"/>
          <w:cols w:equalWidth="0" w:num="1">
            <w:col w:w="11240"/>
          </w:cols>
          <w:pgMar w:left="320" w:top="35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brands in U.S. state-legal markets. WM Technology holds a strong belief in the power of cannabis and the importance of enabling safe, legal access to consumers worldwide.</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Over the past 18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Headquartered in Irvine, California, the Company is committed to advocating for full U.S. legalization, industry-wide social equity, and continued education about the plant through key partnerships and cannabis subject matter experts. Visit us at www.weedmaps.com.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This press release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the Company’s strategy, intentions to voluntarily delist its securities from Nasdaq and to deregister its Class A common stock and warrants under the Exchange Act, and the anticipated timing and any anticipated results of such actions.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market reactions or impacts resulting from the Company’s delisting and deregistration, including the impact on the Company’s liquidity and the price of its Class A common stock and warrants; the Company’s eligibility for and timing of quotation on the OTC markets; the possibility that trading in the Company’s securities on the OTC markets, if available, may be significantly less liquid and/or have greater price volatility;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impact of the material weaknesses in the Company’s internal controls and ability to remediate these material weaknesses in the timing the Company anticipates, or at all; the outcome of any known and unknown litigation and regulatory proceedings; changes in domestic and foreign business, market, financial, political and legal conditions; 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and hemp industries; the Company’s ability</w:t>
      </w:r>
    </w:p>
    <w:p>
      <w:pPr>
        <w:sectPr>
          <w:pgSz w:w="11900" w:h="16838" w:orient="portrait"/>
          <w:cols w:equalWidth="0" w:num="1">
            <w:col w:w="11240"/>
          </w:cols>
          <w:pgMar w:left="320" w:top="35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the Company’s ability to maintain and grow its two-sided marketplace, including its ability to acquire and retain paying clients; the Company’s ability to continue to collect on outstanding receivables; the Company’s ability to realize the expected benefits of any strategic acquisitions;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Annual Report on Form 10-K for the fiscal year ended December 31, 2025, filed with the SEC on March 12, 2026.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investors@weedmaps.com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Contract: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press@weedmaps.com</w:t>
      </w: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2026-04-07T16:04:54Z</dcterms:created>
  <dcterms:modified xsi:type="dcterms:W3CDTF">2026-04-07T16:04:54Z</dcterms:modified>
</cp:coreProperties>
</file>