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6,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 Discovery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933-3627</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854" w:type="dxa"/>
        <w:jc w:val="left"/>
        <w:tblInd w:w="0" w:type="dxa"/>
        <w:tblLayout w:type="fixed"/>
        <w:tblCellMar>
          <w:top w:w="28" w:type="dxa"/>
          <w:left w:w="28" w:type="dxa"/>
          <w:bottom w:w="28" w:type="dxa"/>
          <w:right w:w="28" w:type="dxa"/>
        </w:tblCellMar>
      </w:tblPr>
      <w:tblGrid>
        <w:gridCol w:w="1577"/>
        <w:gridCol w:w="1386"/>
        <w:gridCol w:w="1402"/>
        <w:gridCol w:w="554"/>
        <w:gridCol w:w="554"/>
        <w:gridCol w:w="556"/>
        <w:gridCol w:w="1118"/>
        <w:gridCol w:w="1118"/>
        <w:gridCol w:w="1589"/>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OTCQX Best Market</w:t>
            </w:r>
          </w:p>
        </w:tc>
      </w:tr>
    </w:tbl>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Lease termination agreement with Alameda Square Owner LLC</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2026, Ghost Management Group, LLC (the “Subsidiary”), a subsidiary of WM Technology, Inc., entered into a lease termination agreement (the “Lease Termination Agreement”) with Alameda Square Owner LLC (the “Landlord”) to terminate the certain lease agreement dated as of June 7, 2019 (as amended, the “Lease”) for approximately 113,692 rentable square feet at 767 S. Alameda Street, Los Angeles, California 90021 (the “Premises”). The Lease Termination Agreement provides for the early termination of the Lease, which was originally scheduled to expire in February 2031.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effectiveness of the Lease Termination Agreement was conditioned upon the execution of an agreement, on or prior to October 7, 2026, between the Landlord and a third-party tenant for the lease of the Premises (the “Termination Contingency”). The Landlord notified the Subsidiary that the Termination Contingency was satisfied on October 7, 2026, and accordingly, the Lease was terminated effective October 7,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consideration for the Lease Termination Agreement, the Subsidiary agreed to pay the Landlord a termination fee in an aggregate amount of $32.4 million, which the Subsidiary will pay in fifty-three (53) monthly installments beginning October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Lease Termination Agreement is not complete and is qualified in its entirety by reference to the Lease Termination Agreement, a copy of which is filed as Exhibit 10.1 to this Current Report on Form 8-K and incorporated herein by reference.</w:t>
      </w:r>
    </w:p>
    <w:p>
      <w:pPr>
        <w:pStyle w:val="TextBody"/>
        <w:bidi w:val="0"/>
        <w:spacing w:lineRule="auto" w:line="288" w:before="180" w:after="180"/>
        <w:jc w:val="both"/>
        <w:rPr/>
      </w:pPr>
      <w:r>
        <w:rPr>
          <w:rFonts w:ascii="Times New Roman;serif" w:hAnsi="Times New Roman;serif"/>
          <w:b/>
          <w:i/>
          <w:color w:val="000000"/>
          <w:sz w:val="20"/>
        </w:rPr>
        <w:t>Lease agreement with 7</w:t>
      </w:r>
      <w:r>
        <w:rPr>
          <w:rFonts w:ascii="Times New Roman;serif" w:hAnsi="Times New Roman;serif"/>
          <w:b/>
          <w:i/>
          <w:color w:val="000000"/>
          <w:sz w:val="13"/>
        </w:rPr>
        <w:t>th</w:t>
      </w:r>
      <w:r>
        <w:rPr>
          <w:color w:val="000000"/>
        </w:rPr>
        <w:t xml:space="preserve"> </w:t>
      </w:r>
      <w:r>
        <w:rPr>
          <w:rFonts w:ascii="Times New Roman;serif" w:hAnsi="Times New Roman;serif"/>
          <w:b/>
          <w:i/>
          <w:color w:val="000000"/>
          <w:sz w:val="20"/>
        </w:rPr>
        <w:t>and SM LP</w:t>
      </w:r>
    </w:p>
    <w:p>
      <w:pPr>
        <w:pStyle w:val="TextBody"/>
        <w:bidi w:val="0"/>
        <w:spacing w:lineRule="auto" w:line="288" w:before="180" w:after="180"/>
        <w:jc w:val="both"/>
        <w:rPr/>
      </w:pPr>
      <w:r>
        <w:rPr>
          <w:rFonts w:ascii="Times New Roman;serif" w:hAnsi="Times New Roman;serif"/>
          <w:b w:val="false"/>
          <w:color w:val="000000"/>
          <w:sz w:val="20"/>
        </w:rPr>
        <w:t>On October 9, 2026, the Subsidiary entered into a lease agreement (the “Austin Lease”) with 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and SM LP, a Delaware limited liability company (the “Austin Landlord”), for approximately 26,223 rentable square feet located at 924 E. 7th Street, Austin, Texas 78702. The Austin Lease is expected to commence on the later of (i) February 1, 2027 and (ii) the date the Austin Landlord delivers possession of the premises in accordance with the terms of the Austin Lease (the “Term Commencement Date”), and will expire 114 full calendar months after the Term Commencement Date. The aggregate estimated base rent payments due over the term of the Austin Lease are approximately $14.3 million. In addition to base rent, the Subsidiary will be required to pay its share of operating expenses, taxes and insurance expenses, as well as other additional operating costs under the Austin Lease. The Austin Landlord will provide a tenant improvement allowance totaling up to approximately $1.7 million. To secure its obligations under the Austin Lease, within ten days of executing the Austin Lease, the Subsidiary will be required to provide the Austin Landlord with an irrevocable standby letter of credit, or, in certain circumstances, a cash security deposit, in an initial amount of approximately $0.8 million, subject to reduction in accordance with the terms of the Austin Lease. </w:t>
      </w:r>
    </w:p>
    <w:p>
      <w:pPr>
        <w:pStyle w:val="TextBody"/>
        <w:bidi w:val="0"/>
        <w:spacing w:lineRule="auto" w:line="288" w:before="180" w:after="180"/>
        <w:jc w:val="both"/>
        <w:rPr/>
      </w:pPr>
      <w:r>
        <w:rPr>
          <w:rFonts w:ascii="Times New Roman;serif" w:hAnsi="Times New Roman;serif"/>
          <w:b w:val="false"/>
          <w:color w:val="000000"/>
          <w:sz w:val="20"/>
        </w:rPr>
        <w:t xml:space="preserve">The foregoing description of the terms of the Austin Lease is not complete and is qualified in its entirety by reference to the Austin Lease, a copy of which will be filed </w:t>
      </w:r>
      <w:r>
        <w:rPr>
          <w:rFonts w:ascii="Times New Roman;serif" w:hAnsi="Times New Roman;serif"/>
          <w:b w:val="false"/>
          <w:color w:val="000000"/>
          <w:sz w:val="20"/>
          <w:shd w:fill="FFFFFF" w:val="clear"/>
        </w:rPr>
        <w:t>with the Securities and Exchange Commission in the Company’s Annual Report on Form 10-K for the year ending December 31, 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required by Item 1.02 of this Current Report on Form 8-K, the information contained in Item 1.01 herein is incorporated by reference into this Item 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pPr>
      <w:r>
        <w:rPr>
          <w:rFonts w:ascii="Times New Roman;serif" w:hAnsi="Times New Roman;serif"/>
          <w:b/>
          <w:color w:val="000000"/>
          <w:sz w:val="20"/>
        </w:rPr>
        <w:t xml:space="preserve">(d) Exhibits. </w:t>
      </w:r>
      <w:r>
        <w:rPr>
          <w:rFonts w:ascii="Times New Roman;serif" w:hAnsi="Times New Roman;serif"/>
          <w:b w:val="false"/>
          <w:color w:val="000000"/>
          <w:sz w:val="20"/>
        </w:rPr>
        <w:t>The following exhibits are filed with this Current Report on Form 8-K:</w:t>
      </w:r>
    </w:p>
    <w:tbl>
      <w:tblPr>
        <w:tblW w:w="10205"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2756"/>
        <w:gridCol w:w="2739"/>
        <w:gridCol w:w="3902"/>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leaseterminationagreementw.htm">
              <w:r>
                <w:rPr>
                  <w:rStyle w:val="InternetLink"/>
                  <w:rFonts w:ascii="Times New Roman;serif" w:hAnsi="Times New Roman;serif"/>
                  <w:b w:val="false"/>
                  <w:color w:val="000080"/>
                  <w:sz w:val="20"/>
                  <w:u w:val="single"/>
                </w:rPr>
                <w:t>10</w:t>
              </w:r>
            </w:hyperlink>
            <w:hyperlink w:anchor="leaseterminationagreementw.htm">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leaseterminationagreementw.htm">
              <w:r>
                <w:rPr>
                  <w:rStyle w:val="InternetLink"/>
                  <w:rFonts w:ascii="Times New Roman;serif" w:hAnsi="Times New Roman;serif"/>
                  <w:b w:val="false"/>
                  <w:color w:val="0000FF"/>
                  <w:sz w:val="20"/>
                  <w:u w:val="single"/>
                </w:rPr>
                <w:t>Lease Termination Agreement, dated October 6, 2026, by and between Alameda Square Owner LLC and Ghost Management Group, LLC.</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70" w:type="dxa"/>
        <w:jc w:val="left"/>
        <w:tblInd w:w="0" w:type="dxa"/>
        <w:tblLayout w:type="fixed"/>
        <w:tblCellMar>
          <w:top w:w="28" w:type="dxa"/>
          <w:left w:w="28" w:type="dxa"/>
          <w:bottom w:w="28" w:type="dxa"/>
          <w:right w:w="28" w:type="dxa"/>
        </w:tblCellMar>
      </w:tblPr>
      <w:tblGrid>
        <w:gridCol w:w="392"/>
        <w:gridCol w:w="344"/>
        <w:gridCol w:w="344"/>
        <w:gridCol w:w="344"/>
        <w:gridCol w:w="344"/>
        <w:gridCol w:w="344"/>
        <w:gridCol w:w="383"/>
        <w:gridCol w:w="383"/>
        <w:gridCol w:w="383"/>
        <w:gridCol w:w="587"/>
        <w:gridCol w:w="587"/>
        <w:gridCol w:w="835"/>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11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32"/>
        </w:rPr>
      </w:pPr>
      <w:r>
        <w:rPr>
          <w:rFonts w:ascii="Times New Roman;serif" w:hAnsi="Times New Roman;serif"/>
          <w:b/>
          <w:color w:val="000000"/>
          <w:sz w:val="32"/>
        </w:rPr>
        <w:t>Exhibit 10.1</w:t>
      </w:r>
    </w:p>
    <w:p>
      <w:pPr>
        <w:pStyle w:val="TextBody"/>
        <w:bidi w:val="0"/>
        <w:spacing w:lineRule="auto" w:line="288" w:before="200" w:after="200"/>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LEASE TERMINATION AGREEMENT</w:t>
      </w:r>
    </w:p>
    <w:p>
      <w:pPr>
        <w:pStyle w:val="TextBody"/>
        <w:bidi w:val="0"/>
        <w:spacing w:lineRule="auto" w:line="288" w:before="200" w:after="200"/>
        <w:ind w:left="0" w:right="0" w:firstLine="720"/>
        <w:jc w:val="both"/>
        <w:rPr/>
      </w:pPr>
      <w:r>
        <w:rPr>
          <w:rFonts w:ascii="Times New Roman;serif" w:hAnsi="Times New Roman;serif"/>
          <w:b w:val="false"/>
          <w:color w:val="000000"/>
          <w:sz w:val="22"/>
        </w:rPr>
        <w:t>This LEASE TERMINATION AGREEMENT ("</w:t>
      </w:r>
      <w:r>
        <w:rPr>
          <w:rFonts w:ascii="Times New Roman;serif" w:hAnsi="Times New Roman;serif"/>
          <w:b/>
          <w:color w:val="000000"/>
          <w:sz w:val="22"/>
        </w:rPr>
        <w:t>Agreement</w:t>
      </w:r>
      <w:r>
        <w:rPr>
          <w:rFonts w:ascii="Times New Roman;serif" w:hAnsi="Times New Roman;serif"/>
          <w:b w:val="false"/>
          <w:color w:val="000000"/>
          <w:sz w:val="22"/>
        </w:rPr>
        <w:t>") is made and entered into as of October 6,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by and between ALAMEDA SQUARE OWNER LLC, a Delaware limited liability company (“</w:t>
      </w:r>
      <w:r>
        <w:rPr>
          <w:rFonts w:ascii="Times New Roman;serif" w:hAnsi="Times New Roman;serif"/>
          <w:b/>
          <w:color w:val="000000"/>
          <w:sz w:val="22"/>
        </w:rPr>
        <w:t>Landlord</w:t>
      </w:r>
      <w:r>
        <w:rPr>
          <w:color w:val="000000"/>
        </w:rPr>
        <w:t>”</w:t>
      </w:r>
      <w:r>
        <w:rPr>
          <w:rFonts w:ascii="Times New Roman;serif" w:hAnsi="Times New Roman;serif"/>
          <w:b w:val="false"/>
          <w:color w:val="000000"/>
          <w:sz w:val="22"/>
        </w:rPr>
        <w:t>), and GHOST MANAGEMENT GROUP, LLC, a Delaware limited liability company (“</w:t>
      </w:r>
      <w:r>
        <w:rPr>
          <w:rFonts w:ascii="Times New Roman;serif" w:hAnsi="Times New Roman;serif"/>
          <w:b/>
          <w:color w:val="000000"/>
          <w:sz w:val="22"/>
        </w:rPr>
        <w:t>Tenant</w:t>
      </w:r>
      <w:r>
        <w:rPr>
          <w:color w:val="000000"/>
        </w:rPr>
        <w:t>”</w:t>
      </w:r>
      <w:r>
        <w:rPr>
          <w:rFonts w:ascii="Times New Roman;serif" w:hAnsi="Times New Roman;serif"/>
          <w:b w:val="false"/>
          <w:color w:val="000000"/>
          <w:sz w:val="22"/>
        </w:rPr>
        <w:t>).</w:t>
      </w:r>
    </w:p>
    <w:p>
      <w:pPr>
        <w:pStyle w:val="TextBody"/>
        <w:bidi w:val="0"/>
        <w:spacing w:lineRule="auto" w:line="288" w:before="200" w:after="200"/>
        <w:ind w:left="0" w:right="0" w:firstLine="720"/>
        <w:jc w:val="center"/>
        <w:rPr>
          <w:rFonts w:ascii="Times New Roman;serif" w:hAnsi="Times New Roman;serif"/>
          <w:b/>
          <w:color w:val="000000"/>
          <w:sz w:val="22"/>
        </w:rPr>
      </w:pPr>
      <w:r>
        <w:rPr>
          <w:rFonts w:ascii="Times New Roman;serif" w:hAnsi="Times New Roman;serif"/>
          <w:b/>
          <w:color w:val="000000"/>
          <w:sz w:val="22"/>
        </w:rPr>
        <w:t>R E C I T A L S:</w:t>
      </w:r>
    </w:p>
    <w:p>
      <w:pPr>
        <w:pStyle w:val="TextBody"/>
        <w:bidi w:val="0"/>
        <w:spacing w:lineRule="auto" w:line="288" w:before="200" w:after="200"/>
        <w:ind w:left="0" w:right="0" w:firstLine="720"/>
        <w:jc w:val="both"/>
        <w:rPr/>
      </w:pPr>
      <w:r>
        <w:rPr>
          <w:rFonts w:ascii="Times New Roman;serif" w:hAnsi="Times New Roman;serif"/>
          <w:b w:val="false"/>
          <w:color w:val="000000"/>
          <w:sz w:val="22"/>
        </w:rPr>
        <w:t>A. Landlord and Tenant are parties to that certain Office Lease dated as of June 7, 2019 (the “</w:t>
      </w:r>
      <w:r>
        <w:rPr>
          <w:rFonts w:ascii="Times New Roman;serif" w:hAnsi="Times New Roman;serif"/>
          <w:b/>
          <w:color w:val="000000"/>
          <w:sz w:val="22"/>
        </w:rPr>
        <w:t>Original Lease</w:t>
      </w:r>
      <w:r>
        <w:rPr>
          <w:color w:val="000000"/>
        </w:rPr>
        <w:t>”</w:t>
      </w:r>
      <w:r>
        <w:rPr>
          <w:rFonts w:ascii="Times New Roman;serif" w:hAnsi="Times New Roman;serif"/>
          <w:b w:val="false"/>
          <w:color w:val="000000"/>
          <w:sz w:val="22"/>
        </w:rPr>
        <w:t>), as amended by that certain as amended by that certain First Amendment to Office Lease dated September 30, 2019, that certain Memorandum of Lease Term and Dates dated February 7, 2020, and that certain Second Amendment to Office Lease dated April 8, 2020 (collectively, as amended, the “</w:t>
      </w:r>
      <w:r>
        <w:rPr>
          <w:rFonts w:ascii="Times New Roman;serif" w:hAnsi="Times New Roman;serif"/>
          <w:b/>
          <w:color w:val="000000"/>
          <w:sz w:val="22"/>
        </w:rPr>
        <w:t>Lease</w:t>
      </w:r>
      <w:r>
        <w:rPr>
          <w:color w:val="000000"/>
        </w:rPr>
        <w:t>”</w:t>
      </w:r>
      <w:r>
        <w:rPr>
          <w:rFonts w:ascii="Times New Roman;serif" w:hAnsi="Times New Roman;serif"/>
          <w:b w:val="false"/>
          <w:color w:val="000000"/>
          <w:sz w:val="22"/>
        </w:rPr>
        <w:t>), pursuant to which Landlord leases to Tenant, and Tenant leases from Landlord, certain premises commonly known as Suites 550, 660, and 700, consisting of approximately 113,692 square feet, comprised of 109,410 rentable square of “Interior Space” and 4,282 square feet of “Exterior Space” (as such terms are defined in the Lease) (the “</w:t>
      </w:r>
      <w:r>
        <w:rPr>
          <w:rFonts w:ascii="Times New Roman;serif" w:hAnsi="Times New Roman;serif"/>
          <w:b/>
          <w:color w:val="000000"/>
          <w:sz w:val="22"/>
        </w:rPr>
        <w:t>Premises</w:t>
      </w:r>
      <w:r>
        <w:rPr>
          <w:color w:val="000000"/>
        </w:rPr>
        <w:t>”</w:t>
      </w:r>
      <w:r>
        <w:rPr>
          <w:rFonts w:ascii="Times New Roman;serif" w:hAnsi="Times New Roman;serif"/>
          <w:b w:val="false"/>
          <w:color w:val="000000"/>
          <w:sz w:val="22"/>
        </w:rPr>
        <w:t>), and located at 767 S. Alameda Street, Los Angeles, California (the “</w:t>
      </w:r>
      <w:r>
        <w:rPr>
          <w:rFonts w:ascii="Times New Roman;serif" w:hAnsi="Times New Roman;serif"/>
          <w:b/>
          <w:color w:val="000000"/>
          <w:sz w:val="22"/>
        </w:rPr>
        <w:t>Building</w:t>
      </w:r>
      <w:r>
        <w:rPr>
          <w:color w:val="000000"/>
        </w:rPr>
        <w:t>”</w:t>
      </w:r>
      <w:r>
        <w:rPr>
          <w:rFonts w:ascii="Times New Roman;serif" w:hAnsi="Times New Roman;serif"/>
          <w:b w:val="false"/>
          <w:color w:val="000000"/>
          <w:sz w:val="22"/>
        </w:rPr>
        <w:t>) within the project commonly known as ROW DTLA (the “</w:t>
      </w:r>
      <w:r>
        <w:rPr>
          <w:rFonts w:ascii="Times New Roman;serif" w:hAnsi="Times New Roman;serif"/>
          <w:b/>
          <w:color w:val="000000"/>
          <w:sz w:val="22"/>
        </w:rPr>
        <w:t>Project</w:t>
      </w:r>
      <w:r>
        <w:rPr>
          <w:color w:val="000000"/>
        </w:rPr>
        <w:t>”</w:t>
      </w:r>
      <w:r>
        <w:rPr>
          <w:rFonts w:ascii="Times New Roman;serif" w:hAnsi="Times New Roman;serif"/>
          <w:b w:val="false"/>
          <w:color w:val="000000"/>
          <w:sz w:val="22"/>
        </w:rPr>
        <w:t xml:space="preserve">). </w:t>
      </w:r>
    </w:p>
    <w:p>
      <w:pPr>
        <w:pStyle w:val="TextBody"/>
        <w:bidi w:val="0"/>
        <w:spacing w:lineRule="auto" w:line="288" w:before="20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parties have agreed to terminate the Lease, subject to the terms and conditions of this Agreement.</w:t>
      </w:r>
    </w:p>
    <w:p>
      <w:pPr>
        <w:pStyle w:val="TextBody"/>
        <w:bidi w:val="0"/>
        <w:spacing w:lineRule="auto" w:line="288" w:before="200" w:after="200"/>
        <w:ind w:left="0" w:right="0" w:firstLine="720"/>
        <w:jc w:val="center"/>
        <w:rPr>
          <w:rFonts w:ascii="Times New Roman;serif" w:hAnsi="Times New Roman;serif"/>
          <w:b/>
          <w:color w:val="000000"/>
          <w:sz w:val="22"/>
        </w:rPr>
      </w:pPr>
      <w:r>
        <w:rPr>
          <w:rFonts w:ascii="Times New Roman;serif" w:hAnsi="Times New Roman;serif"/>
          <w:b/>
          <w:color w:val="000000"/>
          <w:sz w:val="22"/>
        </w:rPr>
        <w:t>A G R E E M E N T:</w:t>
      </w:r>
    </w:p>
    <w:p>
      <w:pPr>
        <w:pStyle w:val="TextBody"/>
        <w:bidi w:val="0"/>
        <w:spacing w:lineRule="auto" w:line="288" w:before="20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and upon the conditions contained herein, and for other good and valuable consideration, the receipt and sufficiency of which are hereby acknowledged, Landlord and Tenant hereby agree as follows:</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Defined Terms</w:t>
      </w:r>
      <w:r>
        <w:rPr>
          <w:rFonts w:ascii="Times New Roman;serif" w:hAnsi="Times New Roman;serif"/>
          <w:b w:val="false"/>
          <w:color w:val="000000"/>
          <w:sz w:val="22"/>
        </w:rPr>
        <w:t>. All initially capitalized terms used in this Agreement shall have the same meanings given such terms in the Lease unless expressly superseded by the terms of this Agreement.</w:t>
      </w:r>
    </w:p>
    <w:p>
      <w:pPr>
        <w:pStyle w:val="TextBody"/>
        <w:bidi w:val="0"/>
        <w:spacing w:lineRule="auto" w:line="288" w:before="200" w:after="20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u w:val="single"/>
        </w:rPr>
        <w:t>Termination of Lease</w:t>
      </w:r>
      <w:r>
        <w:rPr>
          <w:rFonts w:ascii="Times New Roman;serif" w:hAnsi="Times New Roman;serif"/>
          <w:b w:val="false"/>
          <w:color w:val="000000"/>
          <w:sz w:val="22"/>
        </w:rPr>
        <w:t>. Landlord and Tenant hereby agree that the Lease shall be deemed terminated effective as of 11:59 PM on the date (the “</w:t>
      </w:r>
      <w:r>
        <w:rPr>
          <w:rFonts w:ascii="Times New Roman;serif" w:hAnsi="Times New Roman;serif"/>
          <w:b/>
          <w:color w:val="000000"/>
          <w:sz w:val="22"/>
        </w:rPr>
        <w:t>Termination Date</w:t>
      </w:r>
      <w:r>
        <w:rPr>
          <w:color w:val="000000"/>
        </w:rPr>
        <w:t>”</w:t>
      </w:r>
      <w:r>
        <w:rPr>
          <w:rFonts w:ascii="Times New Roman;serif" w:hAnsi="Times New Roman;serif"/>
          <w:b w:val="false"/>
          <w:color w:val="000000"/>
          <w:sz w:val="22"/>
        </w:rPr>
        <w:t>) that the Termination Contingency (as defined below) is satisfied (i.e., upon the full execution and delivery of the New Lease by the parties thereto), and all of Tenant's right, title and interest in and to the Premises, the Lease, and any other rights of occupancy with respect to the Premises shall terminate as of the Termination Date, and Landlord and Tenant shall have no further duties or obligations to one another in connection with the Lease, except as expressly provided in this Agreement. In connection therewith, the parties agree and acknowledge that, as of the Termination Date, (i) Tenant shall have vacated the Premises and surrendered possession of the Premises to Landlord, and (ii) notwithstanding anything to the contrary contained in the Lease, Landlord shall accept such surrender of the Premises from Tenant in its then-existing, “as-is”, where-is, and with all faults” condition, without representation or warranty of any kind. Notwithstanding the foregoing, Tenant shall have the right, subject to reasonable coordination with Landlord and at Tenant’s sole cost and expense, to enter the Premises to remove Tenant’s personal property therefrom during the period commencing on the Termination Date and ending on the date that is seven (7) days thereafter. Tenant hereby agrees that it shall continue to comply with all obligations under the Lease through the Termination Date including, but not limited to, payment of Rent as set forth in the Lease. Likewise, Landlord hereby agrees that it shall continue to comply with all obligations under the Lease through the Termination Date.</w:t>
      </w:r>
    </w:p>
    <w:p>
      <w:pPr>
        <w:pStyle w:val="TextBody"/>
        <w:bidi w:val="0"/>
        <w:spacing w:before="200" w:after="200"/>
        <w:ind w:left="0" w:right="0" w:firstLine="720"/>
        <w:jc w:val="left"/>
        <w:rPr/>
      </w:pPr>
      <w:r>
        <w:rPr/>
      </w:r>
    </w:p>
    <w:p>
      <w:pPr>
        <w:pStyle w:val="TextBody"/>
        <w:bidi w:val="0"/>
        <w:spacing w:lineRule="auto" w:line="288" w:before="200" w:after="200"/>
        <w:ind w:left="0" w:right="0" w:firstLine="720"/>
        <w:jc w:val="both"/>
        <w:rPr/>
      </w:pPr>
      <w:r>
        <w:rPr>
          <w:rFonts w:ascii="Times New Roman;serif" w:hAnsi="Times New Roman;serif"/>
          <w:b w:val="false"/>
          <w:color w:val="000000"/>
          <w:sz w:val="22"/>
        </w:rPr>
        <w:t>2.1.</w:t>
      </w:r>
      <w:r>
        <w:rPr>
          <w:rFonts w:ascii="Times New Roman;serif" w:hAnsi="Times New Roman;serif"/>
          <w:b/>
          <w:color w:val="000000"/>
          <w:sz w:val="22"/>
          <w:u w:val="single"/>
        </w:rPr>
        <w:t>Termination Contingency</w:t>
      </w:r>
      <w:r>
        <w:rPr>
          <w:rFonts w:ascii="Times New Roman;serif" w:hAnsi="Times New Roman;serif"/>
          <w:b w:val="false"/>
          <w:color w:val="000000"/>
          <w:sz w:val="22"/>
        </w:rPr>
        <w:t xml:space="preserve">. Notwithstanding anything to the contrary herein, Landlord and Tenant hereby acknowledge and agree that the effectiveness of this Agreement (and the termination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both"/>
        <w:rPr/>
      </w:pPr>
      <w:r>
        <w:rPr>
          <w:rFonts w:ascii="Times New Roman;serif" w:hAnsi="Times New Roman;serif"/>
          <w:b w:val="false"/>
          <w:color w:val="000000"/>
          <w:sz w:val="22"/>
        </w:rPr>
        <w:t>of the Lease pursuant to the terms of this Agreement) is expressly conditioned upon the execution of a new lease agreement (satisfactory to Landlord in its sole and absolute discretion) (the “</w:t>
      </w:r>
      <w:r>
        <w:rPr>
          <w:rFonts w:ascii="Times New Roman;serif" w:hAnsi="Times New Roman;serif"/>
          <w:b/>
          <w:color w:val="000000"/>
          <w:sz w:val="22"/>
        </w:rPr>
        <w:t>New Lease</w:t>
      </w:r>
      <w:r>
        <w:rPr>
          <w:color w:val="000000"/>
        </w:rPr>
        <w:t>”</w:t>
      </w:r>
      <w:r>
        <w:rPr>
          <w:rFonts w:ascii="Times New Roman;serif" w:hAnsi="Times New Roman;serif"/>
          <w:b w:val="false"/>
          <w:color w:val="000000"/>
          <w:sz w:val="22"/>
        </w:rPr>
        <w:t>), on or prior to October 7, 2026, between Landlord and a third party tenant (“</w:t>
      </w:r>
      <w:r>
        <w:rPr>
          <w:rFonts w:ascii="Times New Roman;serif" w:hAnsi="Times New Roman;serif"/>
          <w:b/>
          <w:color w:val="000000"/>
          <w:sz w:val="22"/>
        </w:rPr>
        <w:t>Replacement Tenant</w:t>
      </w:r>
      <w:r>
        <w:rPr>
          <w:color w:val="000000"/>
        </w:rPr>
        <w:t>”</w:t>
      </w:r>
      <w:r>
        <w:rPr>
          <w:rFonts w:ascii="Times New Roman;serif" w:hAnsi="Times New Roman;serif"/>
          <w:b w:val="false"/>
          <w:color w:val="000000"/>
          <w:sz w:val="22"/>
        </w:rPr>
        <w:t>) for the lease of the Premises (the “</w:t>
      </w:r>
      <w:r>
        <w:rPr>
          <w:rFonts w:ascii="Times New Roman;serif" w:hAnsi="Times New Roman;serif"/>
          <w:b/>
          <w:color w:val="000000"/>
          <w:sz w:val="22"/>
        </w:rPr>
        <w:t>Termination Contingency</w:t>
      </w:r>
      <w:r>
        <w:rPr>
          <w:color w:val="000000"/>
        </w:rPr>
        <w:t>”</w:t>
      </w:r>
      <w:r>
        <w:rPr>
          <w:rFonts w:ascii="Times New Roman;serif" w:hAnsi="Times New Roman;serif"/>
          <w:b w:val="false"/>
          <w:color w:val="000000"/>
          <w:sz w:val="22"/>
        </w:rPr>
        <w:t>). The Termination Contingency is for the sole benefit of Landlord and accordingly may be waived only by Landlord in writing. If the Termination Contingency is not satisfied or waived in writing by Landlord on or prior to October 7, 2026, then all terms and conditions of this Agreement shall be null and void and of no force or effect (and the Lease shall remain in full force and effect pursuant to its terms). Notwithstanding anything to the contrary contained herein, reasonably promptly following written notice from Tenant from time to time, Landlord shall provide reasonably detailed updates as to the status of negotiations of the New Lease.</w:t>
      </w:r>
    </w:p>
    <w:p>
      <w:pPr>
        <w:pStyle w:val="TextBody"/>
        <w:bidi w:val="0"/>
        <w:spacing w:lineRule="auto" w:line="288" w:before="200" w:after="20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2"/>
          <w:u w:val="single"/>
        </w:rPr>
        <w:t>Lease Termination Fee</w:t>
      </w:r>
      <w:r>
        <w:rPr>
          <w:rFonts w:ascii="Times New Roman;serif" w:hAnsi="Times New Roman;serif"/>
          <w:b w:val="false"/>
          <w:color w:val="000000"/>
          <w:sz w:val="22"/>
        </w:rPr>
        <w:t xml:space="preserve">. </w:t>
      </w:r>
    </w:p>
    <w:p>
      <w:pPr>
        <w:pStyle w:val="TextBody"/>
        <w:bidi w:val="0"/>
        <w:spacing w:lineRule="auto" w:line="288" w:before="200" w:after="200"/>
        <w:ind w:left="0" w:right="0" w:firstLine="1440"/>
        <w:jc w:val="both"/>
        <w:rPr/>
      </w:pPr>
      <w:r>
        <w:rPr>
          <w:rFonts w:ascii="Times New Roman;serif" w:hAnsi="Times New Roman;serif"/>
          <w:b w:val="false"/>
          <w:color w:val="000000"/>
          <w:sz w:val="22"/>
        </w:rPr>
        <w:t xml:space="preserve">(a) </w:t>
      </w:r>
      <w:r>
        <w:rPr>
          <w:rFonts w:ascii="Times New Roman;serif" w:hAnsi="Times New Roman;serif"/>
          <w:b/>
          <w:color w:val="000000"/>
          <w:sz w:val="22"/>
          <w:u w:val="single"/>
        </w:rPr>
        <w:t>Monthly Payments.</w:t>
      </w:r>
      <w:r>
        <w:rPr>
          <w:color w:val="000000"/>
        </w:rPr>
        <w:t xml:space="preserve"> </w:t>
      </w:r>
      <w:r>
        <w:rPr>
          <w:rFonts w:ascii="Times New Roman;serif" w:hAnsi="Times New Roman;serif"/>
          <w:b w:val="false"/>
          <w:color w:val="000000"/>
          <w:sz w:val="22"/>
        </w:rPr>
        <w:t xml:space="preserve">Landlord and Tenant agree that (i) the termination of the Lease as described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above shall constitute a termination of the Lease by mutual agreement of the parties, and (ii) in consideration of such termination, Tenant shall pay to Landlord a termination fee (“</w:t>
      </w:r>
      <w:r>
        <w:rPr>
          <w:rFonts w:ascii="Times New Roman;serif" w:hAnsi="Times New Roman;serif"/>
          <w:b/>
          <w:color w:val="000000"/>
          <w:sz w:val="22"/>
        </w:rPr>
        <w:t>Lease</w:t>
      </w:r>
      <w:r>
        <w:rPr>
          <w:color w:val="000000"/>
        </w:rPr>
        <w:t xml:space="preserve"> </w:t>
      </w:r>
      <w:r>
        <w:rPr>
          <w:rFonts w:ascii="Times New Roman;serif" w:hAnsi="Times New Roman;serif"/>
          <w:b/>
          <w:color w:val="000000"/>
          <w:sz w:val="22"/>
        </w:rPr>
        <w:t>Termination Fee</w:t>
      </w:r>
      <w:r>
        <w:rPr>
          <w:color w:val="000000"/>
        </w:rPr>
        <w:t>”</w:t>
      </w:r>
      <w:r>
        <w:rPr>
          <w:rFonts w:ascii="Times New Roman;serif" w:hAnsi="Times New Roman;serif"/>
          <w:b w:val="false"/>
          <w:color w:val="000000"/>
          <w:sz w:val="22"/>
        </w:rPr>
        <w:t xml:space="preserve">) in an aggregate amount of Thirty-Two Million Four Hundred Twenty Thousand Nine Hundred Fifty-Nine and 43/100 Dollars ($32,420,959.43). Tenant shall pay to Landlord the Lease Termination Fee in immediately available funds in monthly installments on the first (1st) day of each month in accordance with the following schedule: </w:t>
      </w:r>
    </w:p>
    <w:tbl>
      <w:tblPr>
        <w:tblW w:w="8729" w:type="dxa"/>
        <w:jc w:val="center"/>
        <w:tblInd w:w="0" w:type="dxa"/>
        <w:tblLayout w:type="fixed"/>
        <w:tblCellMar>
          <w:top w:w="28" w:type="dxa"/>
          <w:left w:w="28" w:type="dxa"/>
          <w:bottom w:w="28" w:type="dxa"/>
          <w:right w:w="28" w:type="dxa"/>
        </w:tblCellMar>
      </w:tblPr>
      <w:tblGrid>
        <w:gridCol w:w="1445"/>
        <w:gridCol w:w="1269"/>
        <w:gridCol w:w="1275"/>
        <w:gridCol w:w="1388"/>
        <w:gridCol w:w="1388"/>
        <w:gridCol w:w="196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2"/>
              </w:rPr>
            </w:pPr>
            <w:r>
              <w:rPr>
                <w:rFonts w:ascii="Times New Roman;serif" w:hAnsi="Times New Roman;serif"/>
                <w:b/>
                <w:color w:val="000000"/>
                <w:sz w:val="22"/>
              </w:rPr>
              <w:t>Lease Termination Fee Payment Period</w:t>
            </w:r>
          </w:p>
        </w:tc>
        <w:tc>
          <w:tcPr>
            <w:tcW w:w="4740"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bidi w:val="0"/>
              <w:spacing w:lineRule="auto" w:line="268" w:before="0" w:after="283"/>
              <w:jc w:val="both"/>
              <w:rPr>
                <w:rFonts w:ascii="Times New Roman;serif" w:hAnsi="Times New Roman;serif"/>
                <w:b/>
                <w:color w:val="000000"/>
                <w:sz w:val="22"/>
              </w:rPr>
            </w:pPr>
            <w:r>
              <w:rPr>
                <w:rFonts w:ascii="Times New Roman;serif" w:hAnsi="Times New Roman;serif"/>
                <w:b/>
                <w:color w:val="000000"/>
                <w:sz w:val="22"/>
              </w:rPr>
              <w:t>Monthly Amount of the Lease Termination Fee</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10/1/2026 - 02/28/2027</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$650,438.97</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3/1/2027 - 02/29/2028</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$664,025.14</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3/1/2028 - 10/31/2028</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$678,018.90</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11/1/2028 - 02/28/2029</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$633,936.40</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3/1/2029 - 02/28/2030</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$648,349.97</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3/1/2030 - 08/31/2030</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$663,195.93</w:t>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9/1/2030 - 10/31/2030</w:t>
            </w:r>
          </w:p>
        </w:tc>
        <w:tc>
          <w:tcPr>
            <w:tcW w:w="4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$253,692.33</w:t>
            </w:r>
          </w:p>
        </w:tc>
      </w:tr>
      <w:tr>
        <w:trPr/>
        <w:tc>
          <w:tcPr>
            <w:tcW w:w="3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11/1/2030 - 02/28/2031</w:t>
            </w:r>
          </w:p>
        </w:tc>
        <w:tc>
          <w:tcPr>
            <w:tcW w:w="47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$243,451.55</w:t>
            </w:r>
          </w:p>
        </w:tc>
      </w:tr>
    </w:tbl>
    <w:p>
      <w:pPr>
        <w:pStyle w:val="TextBody"/>
        <w:bidi w:val="0"/>
        <w:spacing w:lineRule="auto" w:line="288" w:before="20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Landlord acknowledges that it received the amount of $650,438.97 on or about October 1, 2026 which will be applied against the Lease Termination Fee including as the first installment of the monthly amount of the Lease Termination Fee required in the schedule above.</w:t>
      </w:r>
    </w:p>
    <w:p>
      <w:pPr>
        <w:pStyle w:val="TextBody"/>
        <w:bidi w:val="0"/>
        <w:spacing w:lineRule="auto" w:line="288" w:before="200" w:after="200"/>
        <w:ind w:left="0" w:right="0" w:firstLine="1440"/>
        <w:jc w:val="both"/>
        <w:rPr/>
      </w:pPr>
      <w:r>
        <w:rPr>
          <w:rFonts w:ascii="Times New Roman;serif" w:hAnsi="Times New Roman;serif"/>
          <w:b w:val="false"/>
          <w:color w:val="000000"/>
          <w:sz w:val="22"/>
        </w:rPr>
        <w:t xml:space="preserve">(b) </w:t>
      </w:r>
      <w:r>
        <w:rPr>
          <w:rFonts w:ascii="Times New Roman;serif" w:hAnsi="Times New Roman;serif"/>
          <w:b/>
          <w:color w:val="000000"/>
          <w:sz w:val="22"/>
          <w:u w:val="single"/>
        </w:rPr>
        <w:t>Manner of Payment; Late Fees</w:t>
      </w:r>
      <w:r>
        <w:rPr>
          <w:rFonts w:ascii="Times New Roman;serif" w:hAnsi="Times New Roman;serif"/>
          <w:b w:val="false"/>
          <w:color w:val="000000"/>
          <w:sz w:val="22"/>
        </w:rPr>
        <w:t xml:space="preserve">. Payments of each installment of the Lease Termination Fee by Tenant to Landlord shall be made by wire pursuant to the wire instructions set forth on </w:t>
      </w:r>
      <w:r>
        <w:rPr>
          <w:rFonts w:ascii="Times New Roman;serif" w:hAnsi="Times New Roman;serif"/>
          <w:b/>
          <w:color w:val="000000"/>
          <w:sz w:val="22"/>
          <w:u w:val="single"/>
        </w:rPr>
        <w:t>Exhibit A</w:t>
      </w:r>
      <w:r>
        <w:rPr>
          <w:color w:val="000000"/>
        </w:rPr>
        <w:t xml:space="preserve"> </w:t>
      </w:r>
      <w:r>
        <w:rPr>
          <w:rFonts w:ascii="Times New Roman;serif" w:hAnsi="Times New Roman;serif"/>
          <w:b w:val="false"/>
          <w:color w:val="000000"/>
          <w:sz w:val="22"/>
        </w:rPr>
        <w:t>attached hereto, or such other wire instructions as Landlord may subsequently designate in writing to Tenant upon not less than thirty (30) days’ notice. Payments shall be made in a manner such that they are received by Landlord on or before the first business day of each month on the applicable due date set forth above. In the event of any late payment that is not made by Tenant to Landlord within five (5) days following Landlord’s delivery of written notice to Tenant (a “</w:t>
      </w:r>
      <w:r>
        <w:rPr>
          <w:rFonts w:ascii="Times New Roman;serif" w:hAnsi="Times New Roman;serif"/>
          <w:b/>
          <w:color w:val="000000"/>
          <w:sz w:val="22"/>
        </w:rPr>
        <w:t>Payment Notice</w:t>
      </w:r>
      <w:r>
        <w:rPr>
          <w:color w:val="000000"/>
        </w:rPr>
        <w:t>”</w:t>
      </w:r>
      <w:r>
        <w:rPr>
          <w:rFonts w:ascii="Times New Roman;serif" w:hAnsi="Times New Roman;serif"/>
          <w:b w:val="false"/>
          <w:color w:val="000000"/>
          <w:sz w:val="22"/>
        </w:rPr>
        <w:t>) in accordance with Section 8 below, then if Tenant does not make such payment to Landlord within ten (10) business days following Tenant’s receipt of a second written notice thereof from Landlord, the same shall constitute a “</w:t>
      </w:r>
      <w:r>
        <w:rPr>
          <w:rFonts w:ascii="Times New Roman;serif" w:hAnsi="Times New Roman;serif"/>
          <w:b/>
          <w:color w:val="000000"/>
          <w:sz w:val="22"/>
        </w:rPr>
        <w:t>Material Breach</w:t>
      </w:r>
      <w:r>
        <w:rPr>
          <w:color w:val="000000"/>
        </w:rPr>
        <w:t xml:space="preserve">” </w:t>
      </w:r>
      <w:r>
        <w:rPr>
          <w:rFonts w:ascii="Times New Roman;serif" w:hAnsi="Times New Roman;serif"/>
          <w:b w:val="false"/>
          <w:color w:val="000000"/>
          <w:sz w:val="22"/>
        </w:rPr>
        <w:t>of this Agreement and, without limiting any other rights or remedies of Landlord in connection therewith, if three (3) separate Material Breaches occur prior to payment in full of the Lease Termination Fee to Landlord (the occurrence of such third (3rd) Material Breach, if applicable, is sometimes referred to herein as an “</w:t>
      </w:r>
      <w:r>
        <w:rPr>
          <w:rFonts w:ascii="Times New Roman;serif" w:hAnsi="Times New Roman;serif"/>
          <w:b/>
          <w:color w:val="000000"/>
          <w:sz w:val="22"/>
        </w:rPr>
        <w:t>Acceleration Event</w:t>
      </w:r>
      <w:r>
        <w:rPr>
          <w:color w:val="000000"/>
        </w:rPr>
        <w:t>”</w:t>
      </w:r>
      <w:r>
        <w:rPr>
          <w:rFonts w:ascii="Times New Roman;serif" w:hAnsi="Times New Roman;serif"/>
          <w:b w:val="false"/>
          <w:color w:val="000000"/>
          <w:sz w:val="22"/>
        </w:rPr>
        <w:t xml:space="preserve">), then the outstanding balance of the Lease Termination Fee shall be automatically accelerated without the requirement of any additional notice, and shall be immediately due and payable (and shall bear interest at the rate of ten percent (10%) per annum until paid in full). Landlord will also provide a courtesy copy of any the Payment Notice via e-mail to: legal@weedmaps.com and to John Karavas at jkaravas@karavasllp.com. Tenant's obligations under this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shall survive the termination of the Lease.</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ind w:left="0" w:right="0" w:firstLine="1440"/>
        <w:jc w:val="both"/>
        <w:rPr/>
      </w:pPr>
      <w:r>
        <w:rPr>
          <w:rFonts w:ascii="Times New Roman;serif" w:hAnsi="Times New Roman;serif"/>
          <w:b w:val="false"/>
          <w:color w:val="000000"/>
          <w:sz w:val="22"/>
        </w:rPr>
        <w:t xml:space="preserve">(c) </w:t>
      </w:r>
      <w:r>
        <w:rPr>
          <w:rFonts w:ascii="Times New Roman;serif" w:hAnsi="Times New Roman;serif"/>
          <w:b/>
          <w:color w:val="000000"/>
          <w:sz w:val="22"/>
          <w:u w:val="single"/>
        </w:rPr>
        <w:t>Collateral for Tenant’s Payment of the Lease Termination Fee</w:t>
      </w:r>
      <w:r>
        <w:rPr>
          <w:rFonts w:ascii="Times New Roman;serif" w:hAnsi="Times New Roman;serif"/>
          <w:b w:val="false"/>
          <w:color w:val="000000"/>
          <w:sz w:val="22"/>
        </w:rPr>
        <w:t>. Landlord acknowledges that it currently holds a cash security deposit in the amount of One Million Five Hundred Thousand and 00/100 Dollars ($1,500,000.00) under the Lease. Notwithstanding the early termination of the Lease pursuant to the terms of this Agreement, Tenant hereby agrees that Landlord may hold the entire amount of the Security Deposit as collateral for Tenant’s obligation to pay the Lease Termination Fee to Landlord pursuant to the terms of this Agreement (the “</w:t>
      </w:r>
      <w:r>
        <w:rPr>
          <w:rFonts w:ascii="Times New Roman;serif" w:hAnsi="Times New Roman;serif"/>
          <w:b/>
          <w:color w:val="000000"/>
          <w:sz w:val="22"/>
        </w:rPr>
        <w:t>Collateral</w:t>
      </w:r>
      <w:r>
        <w:rPr>
          <w:color w:val="000000"/>
        </w:rPr>
        <w:t>”</w:t>
      </w:r>
      <w:r>
        <w:rPr>
          <w:rFonts w:ascii="Times New Roman;serif" w:hAnsi="Times New Roman;serif"/>
          <w:b w:val="false"/>
          <w:color w:val="000000"/>
          <w:sz w:val="22"/>
        </w:rPr>
        <w:t xml:space="preserve">). If there exists a Material Breach by Tenant under this Agreement, then Landlord shall be entitled to (but is not required to) deduct the delinquent amount of the Lease Termination Fee from the Collateral and to apply such amount to the amount of the Lease Termination Fee then owed by Tenant to Landlord; provided however, nothing in this Agreement shall require Landlord to deduct such amounts from the Collateral or reduce Tenant’s obligations to pay such amounts to Landlord within five (5) business days of Landlord’s request therefor together with reasonably supporting documentation of the amount due to Landlord. If Landlord deducts any amount from the Collateral in accordance with the terms hereof and applies such amount to the amounts owed by Tenant, then Tenant shall reimburse Landlord for such amount within five (5) business days of Landlord’s written request therefor together with reasonable supporting documentation. Provided that Landlord has not exercised its right to accelerate payment of the Lease Termination Fee in accordance with </w:t>
      </w:r>
      <w:r>
        <w:rPr>
          <w:rFonts w:ascii="Times New Roman;serif" w:hAnsi="Times New Roman;serif"/>
          <w:b w:val="false"/>
          <w:color w:val="000000"/>
          <w:sz w:val="22"/>
          <w:u w:val="single"/>
        </w:rPr>
        <w:t>Section 3(b)</w:t>
      </w:r>
      <w:r>
        <w:rPr>
          <w:color w:val="000000"/>
        </w:rPr>
        <w:t xml:space="preserve"> </w:t>
      </w:r>
      <w:r>
        <w:rPr>
          <w:rFonts w:ascii="Times New Roman;serif" w:hAnsi="Times New Roman;serif"/>
          <w:b w:val="false"/>
          <w:color w:val="000000"/>
          <w:sz w:val="22"/>
        </w:rPr>
        <w:t>of this Agreement above, Landlord shall automatically apply the Collateral to the remaining Lease Termination Fee payments payable by Tenant hereunder when the total amount of the outstanding Lease Termination Fee equals the Collateral then required to be held by Landlord pursuant to the terms of this Agreement, in which event such required application of the Collateral shall be deemed to be Tenant’s payment in full of the outstanding Lease Termination Fee.</w:t>
      </w:r>
    </w:p>
    <w:p>
      <w:pPr>
        <w:pStyle w:val="TextBody"/>
        <w:bidi w:val="0"/>
        <w:spacing w:lineRule="auto" w:line="288" w:before="200" w:after="200"/>
        <w:ind w:left="0" w:right="0" w:firstLine="1440"/>
        <w:jc w:val="both"/>
        <w:rPr/>
      </w:pPr>
      <w:r>
        <w:rPr>
          <w:rFonts w:ascii="Times New Roman;serif" w:hAnsi="Times New Roman;serif"/>
          <w:b w:val="false"/>
          <w:color w:val="000000"/>
          <w:sz w:val="22"/>
        </w:rPr>
        <w:t xml:space="preserve">(d) </w:t>
      </w:r>
      <w:r>
        <w:rPr>
          <w:rFonts w:ascii="Times New Roman;serif" w:hAnsi="Times New Roman;serif"/>
          <w:b/>
          <w:color w:val="000000"/>
          <w:sz w:val="22"/>
          <w:u w:val="single"/>
        </w:rPr>
        <w:t>Stipulation for Entry of Judgment</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 xml:space="preserve">Concurrent with the execution of this Agreement, Tenant shall execute and deliver to Landlord the Stipulation for Entry of Judgment in the form attached as </w:t>
      </w:r>
      <w:r>
        <w:rPr>
          <w:rFonts w:ascii="Times New Roman;serif" w:hAnsi="Times New Roman;serif"/>
          <w:b/>
          <w:color w:val="000000"/>
          <w:sz w:val="22"/>
          <w:u w:val="single"/>
        </w:rPr>
        <w:t>Exhibit B</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Stipulation re Judgment</w:t>
      </w:r>
      <w:r>
        <w:rPr>
          <w:color w:val="000000"/>
        </w:rPr>
        <w:t>”</w:t>
      </w:r>
      <w:r>
        <w:rPr>
          <w:rFonts w:ascii="Times New Roman;serif" w:hAnsi="Times New Roman;serif"/>
          <w:b w:val="false"/>
          <w:color w:val="000000"/>
          <w:sz w:val="22"/>
        </w:rPr>
        <w:t>). Tenant agrees that, upon an Acceleration Event, Landlord may enter judgment for the unpaid balance of the Lease Termination Fee, together with default interest required under this Agreement and actual and reasonable attorney’s fees and costs, without further defense, all as further set forth in the Stipulation re Judgment. Tenant waives all defenses of entry of such judgment. In the event of an Acceleration Event, Landlord shall be entitled to file, in the Los Angeles County Superior Court – Central District, an action for damages (the “</w:t>
      </w:r>
      <w:r>
        <w:rPr>
          <w:rFonts w:ascii="Times New Roman;serif" w:hAnsi="Times New Roman;serif"/>
          <w:b/>
          <w:color w:val="000000"/>
          <w:sz w:val="22"/>
        </w:rPr>
        <w:t>Action</w:t>
      </w:r>
      <w:r>
        <w:rPr>
          <w:color w:val="000000"/>
        </w:rPr>
        <w:t>”</w:t>
      </w:r>
      <w:r>
        <w:rPr>
          <w:rFonts w:ascii="Times New Roman;serif" w:hAnsi="Times New Roman;serif"/>
          <w:b w:val="false"/>
          <w:color w:val="000000"/>
          <w:sz w:val="22"/>
        </w:rPr>
        <w:t xml:space="preserve">), naming Tenant as a defendant, and Landlord may proceed with filing the Stipulation re Judgment on an </w:t>
      </w:r>
      <w:r>
        <w:rPr>
          <w:rFonts w:ascii="Times New Roman;serif" w:hAnsi="Times New Roman;serif"/>
          <w:b w:val="false"/>
          <w:i/>
          <w:color w:val="000000"/>
          <w:sz w:val="22"/>
        </w:rPr>
        <w:t>ex parte</w:t>
      </w:r>
      <w:r>
        <w:rPr>
          <w:color w:val="000000"/>
        </w:rPr>
        <w:t xml:space="preserve"> </w:t>
      </w:r>
      <w:r>
        <w:rPr>
          <w:rFonts w:ascii="Times New Roman;serif" w:hAnsi="Times New Roman;serif"/>
          <w:b w:val="false"/>
          <w:color w:val="000000"/>
          <w:sz w:val="22"/>
        </w:rPr>
        <w:t>basis and obtain a Judgment against Tenant as provided for in the Stipulation re Judgment. The above notwithstanding, should Landlord obtain a judgment, Landlord shall thereafter file a Partial Satisfaction of Judgment for any amount of Collateral that remains after Landlord has applied any portion of the Collateral to the amounts owing by Tenant. The filing of a Partial Satisfaction of Judgment shall in no way affect Landlord’s rights and ability to collect on the balance of any remaining Collateral and/or the unpaid balance of the Lease Termination Fee. Notwithstanding anything to the contrary contained herein, Landlord hereby agrees not to file any Action in connection with this Agreement and/or the Stipulation re Judgment unless and until an Acceleration Event occurs.</w:t>
      </w:r>
    </w:p>
    <w:p>
      <w:pPr>
        <w:pStyle w:val="TextBody"/>
        <w:bidi w:val="0"/>
        <w:spacing w:lineRule="auto" w:line="288" w:before="200" w:after="20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Tenant hereby fully, finally, and forever waives, releases, and discharges Landlord from any and all claims, demands, or causes of action arising under Chapter 5 of the United States Bankruptcy Code, including, without limitation, any actions for the avoidance or recovery of preferential transfers pursuant to 11 U.S.C. § 547, or fraudulent transfers pursuant to 11 U.S.C. § 548 and any similar state statutes.</w:t>
      </w:r>
    </w:p>
    <w:p>
      <w:pPr>
        <w:pStyle w:val="TextBody"/>
        <w:bidi w:val="0"/>
        <w:spacing w:lineRule="auto" w:line="288" w:before="200" w:after="20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2"/>
          <w:u w:val="single"/>
        </w:rPr>
        <w:t>Release by Tenant</w:t>
      </w:r>
      <w:r>
        <w:rPr>
          <w:rFonts w:ascii="Times New Roman;serif" w:hAnsi="Times New Roman;serif"/>
          <w:b w:val="false"/>
          <w:color w:val="000000"/>
          <w:sz w:val="22"/>
        </w:rPr>
        <w:t>. Effective on the Termination Date, Tenant, on behalf of itself and its predecessors, successors, affiliates and assigns, and all other persons, firms and corporations claiming through Tenant, and each of them (collectively, the “</w:t>
      </w:r>
      <w:r>
        <w:rPr>
          <w:rFonts w:ascii="Times New Roman;serif" w:hAnsi="Times New Roman;serif"/>
          <w:b/>
          <w:color w:val="000000"/>
          <w:sz w:val="22"/>
        </w:rPr>
        <w:t>Tenant Releasing Parties</w:t>
      </w:r>
      <w:r>
        <w:rPr>
          <w:color w:val="000000"/>
        </w:rPr>
        <w:t>”</w:t>
      </w:r>
      <w:r>
        <w:rPr>
          <w:rFonts w:ascii="Times New Roman;serif" w:hAnsi="Times New Roman;serif"/>
          <w:b w:val="false"/>
          <w:color w:val="000000"/>
          <w:sz w:val="22"/>
        </w:rPr>
        <w:t>), do hereby release Landlord and its predecessors, successors, affiliates and assigns, and their respective partners, officers, shareholders, lenders, agents, contractors, representatives, members, employees and attorneys (collectively the “</w:t>
      </w:r>
      <w:r>
        <w:rPr>
          <w:rFonts w:ascii="Times New Roman;serif" w:hAnsi="Times New Roman;serif"/>
          <w:b/>
          <w:color w:val="000000"/>
          <w:sz w:val="22"/>
        </w:rPr>
        <w:t>Landlord Released Parties</w:t>
      </w:r>
      <w:r>
        <w:rPr>
          <w:color w:val="000000"/>
        </w:rPr>
        <w:t>”</w:t>
      </w:r>
      <w:r>
        <w:rPr>
          <w:rFonts w:ascii="Times New Roman;serif" w:hAnsi="Times New Roman;serif"/>
          <w:b w:val="false"/>
          <w:color w:val="000000"/>
          <w:sz w:val="22"/>
        </w:rPr>
        <w:t xml:space="preserve">), of and from any and all claims, demands, disputes, damages, liabilities, obligations, controversies, debts, costs, expenses, lawsuits, actions, causes of action and other rights to relief, both legal and equitable, of every kind and nature, whether now known or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unknown, suspected or unsuspected, past or present, contingent or fixed, which the Tenant Releasing Parties, or any of them, now have, had, or at any time hereafter may have, against the Landlord Released Parties, or any of them, arising out of or in connection with the Lease, the Premises, the Project, or any dealings between the Landlord Released Parties, or any of them, on the one hand, and the Tenant Releasing Parties, or any of them, on the other hand, except for the Surviving Obligations (as defined below), which Surviving Obligations shall include reconciliation of estimated Operating Expenses, Tax Expenses, or similar amounts pursuant to the terms of the Lease with respect to the period of time occurring prior to the Termination Date. In addition, except with respect to the Surviving Obligations, Tenant hereby expressly waives all rights which it has, or may hereafter claim to have, that any claim, demand, obligation and/or cause of action has, through ignorance, oversight or error, been omitted from the terms of this Agreement, and hereby expressly waives all rights it may have, or claim to have, under the provisions of California Civil Code Section 1542, or equivalent law of any jurisdiction, which provides: </w:t>
      </w:r>
    </w:p>
    <w:p>
      <w:pPr>
        <w:pStyle w:val="TextBody"/>
        <w:bidi w:val="0"/>
        <w:spacing w:lineRule="auto" w:line="288" w:before="200" w:after="200"/>
        <w:ind w:left="0" w:right="0" w:firstLine="720"/>
        <w:jc w:val="both"/>
        <w:rPr>
          <w:color w:val="000000"/>
        </w:rPr>
      </w:pP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200" w:after="20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2"/>
          <w:u w:val="single"/>
        </w:rPr>
        <w:t>Release by Landlord</w:t>
      </w:r>
      <w:r>
        <w:rPr>
          <w:rFonts w:ascii="Times New Roman;serif" w:hAnsi="Times New Roman;serif"/>
          <w:b w:val="false"/>
          <w:color w:val="000000"/>
          <w:sz w:val="22"/>
        </w:rPr>
        <w:t>. Except with respect to the Surviving Obligations, effective as of the Termination Date, Landlord, on behalf of itself, predecessors, successors, affiliates and assigns, and all other persons, firms and corporations claiming through Landlord, and each of them (collectively, the “</w:t>
      </w:r>
      <w:r>
        <w:rPr>
          <w:rFonts w:ascii="Times New Roman;serif" w:hAnsi="Times New Roman;serif"/>
          <w:b/>
          <w:color w:val="000000"/>
          <w:sz w:val="22"/>
        </w:rPr>
        <w:t>Landlord Releasing Parties</w:t>
      </w:r>
      <w:r>
        <w:rPr>
          <w:color w:val="000000"/>
        </w:rPr>
        <w:t>”</w:t>
      </w:r>
      <w:r>
        <w:rPr>
          <w:rFonts w:ascii="Times New Roman;serif" w:hAnsi="Times New Roman;serif"/>
          <w:b w:val="false"/>
          <w:color w:val="000000"/>
          <w:sz w:val="22"/>
        </w:rPr>
        <w:t>), do hereby release Tenant and Guarantor and their predecessors, successors, affiliates including, but not limited to, any parent corporations, sponsors, officers, shareholders, agents, contractors, representatives, members, employees and attorneys (collectively the “</w:t>
      </w:r>
      <w:r>
        <w:rPr>
          <w:rFonts w:ascii="Times New Roman;serif" w:hAnsi="Times New Roman;serif"/>
          <w:b/>
          <w:color w:val="000000"/>
          <w:sz w:val="22"/>
        </w:rPr>
        <w:t>Tenant Released Parties</w:t>
      </w:r>
      <w:r>
        <w:rPr>
          <w:color w:val="000000"/>
        </w:rPr>
        <w:t>”</w:t>
      </w:r>
      <w:r>
        <w:rPr>
          <w:rFonts w:ascii="Times New Roman;serif" w:hAnsi="Times New Roman;serif"/>
          <w:b w:val="false"/>
          <w:color w:val="000000"/>
          <w:sz w:val="22"/>
        </w:rPr>
        <w:t xml:space="preserve">), of and from any and all claims, demands, disputes, damages, liabilities, obligations, controversies, debts, costs, expenses, lawsuits, actions, causes of action and other rights to relief, both legal and equitable, of every kind and nature, whether now known or unknown, suspected or unsuspected, past or present, contingent or fixed, which the Landlord Releasing Parties, or any of them, now have, had, or at any time hereafter may have, against the Tenant Released Parties, or any of them, arising out of or in connection with the Lease, the Premises, the Project, or any dealings between the Tenant Released Parties, or any of them, on the one hand, and the Landlord Releasing Parties, or any of them, on the other hand. Except with respect to the Surviving Obligations, Landlord hereby expressly waives all rights which it has, or may hereafter claim to have, that any claim, demand, obligation and/or cause of action has, through ignorance, oversight or error, been omitted from the terms of this Agreement, and hereby expressly waives all rights it may have, or claim to have, under the provisions of California Civil Code Section 1542, or equivalent law of any jurisdiction, which provides: </w:t>
      </w:r>
    </w:p>
    <w:p>
      <w:pPr>
        <w:pStyle w:val="TextBody"/>
        <w:bidi w:val="0"/>
        <w:spacing w:lineRule="auto" w:line="288" w:before="200" w:after="200"/>
        <w:ind w:left="0" w:right="0" w:firstLine="720"/>
        <w:jc w:val="both"/>
        <w:rPr>
          <w:color w:val="000000"/>
        </w:rPr>
      </w:pP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200" w:after="20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2"/>
          <w:u w:val="single"/>
        </w:rPr>
        <w:t>Surviving Obligations</w:t>
      </w:r>
      <w:r>
        <w:rPr>
          <w:rFonts w:ascii="Times New Roman;serif" w:hAnsi="Times New Roman;serif"/>
          <w:b w:val="false"/>
          <w:color w:val="000000"/>
          <w:sz w:val="22"/>
        </w:rPr>
        <w:t xml:space="preserve">. Notwithstanding anything to the contrary herein, the above releases shall not release Tenant or any of the other Tenant Released Parties (or their insurance carriers) and/or Landlord or any of the Landlord Released Parties (or their insurance carriers) from any claims for defense and/or indemnification in accordance with the terms of the Lease, or at law or in equity, to the extent any of the same arise prior to the Termination Date, including on account of any such claims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both"/>
        <w:rPr/>
      </w:pPr>
      <w:r>
        <w:rPr>
          <w:rFonts w:ascii="Times New Roman;serif" w:hAnsi="Times New Roman;serif"/>
          <w:b w:val="false"/>
          <w:color w:val="000000"/>
          <w:sz w:val="22"/>
        </w:rPr>
        <w:t>extent arising prior to the Termination Date and asserted by third parties related to Tenant's use or occupancy of the Premises (collectively, the “</w:t>
      </w:r>
      <w:r>
        <w:rPr>
          <w:rFonts w:ascii="Times New Roman;serif" w:hAnsi="Times New Roman;serif"/>
          <w:b/>
          <w:color w:val="000000"/>
          <w:sz w:val="22"/>
        </w:rPr>
        <w:t>Surviving Obligations</w:t>
      </w:r>
      <w:r>
        <w:rPr>
          <w:color w:val="000000"/>
        </w:rPr>
        <w:t>”</w:t>
      </w:r>
      <w:r>
        <w:rPr>
          <w:rFonts w:ascii="Times New Roman;serif" w:hAnsi="Times New Roman;serif"/>
          <w:b w:val="false"/>
          <w:color w:val="000000"/>
          <w:sz w:val="22"/>
        </w:rPr>
        <w:t xml:space="preserve">). </w:t>
      </w:r>
    </w:p>
    <w:p>
      <w:pPr>
        <w:pStyle w:val="TextBody"/>
        <w:bidi w:val="0"/>
        <w:spacing w:lineRule="auto" w:line="288" w:before="200" w:after="20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2"/>
          <w:u w:val="single"/>
        </w:rPr>
        <w:t>Representations and Warranties</w:t>
      </w:r>
      <w:r>
        <w:rPr>
          <w:rFonts w:ascii="Times New Roman;serif" w:hAnsi="Times New Roman;serif"/>
          <w:b w:val="false"/>
          <w:color w:val="000000"/>
          <w:sz w:val="22"/>
        </w:rPr>
        <w:t>.</w:t>
      </w:r>
    </w:p>
    <w:p>
      <w:pPr>
        <w:pStyle w:val="TextBody"/>
        <w:bidi w:val="0"/>
        <w:spacing w:lineRule="auto" w:line="288" w:before="200" w:after="20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u w:val="single"/>
        </w:rPr>
        <w:t>By Tenant</w:t>
      </w:r>
      <w:r>
        <w:rPr>
          <w:rFonts w:ascii="Times New Roman;serif" w:hAnsi="Times New Roman;serif"/>
          <w:b w:val="false"/>
          <w:color w:val="000000"/>
          <w:sz w:val="22"/>
        </w:rPr>
        <w:t xml:space="preserve">. Tenant hereby makes the following representations and warranties to Landlord as of the date of this Agreement (all of which representations and warranties shall constitute Surviving Obligations and survive the mutual execution and delivery of this Agreement, and shall not be subject to the release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above): (i) Tenant has the full power, authority and legal right to enter into and to perform and observe the provisions of this Agreement without the authorization and consent of any other party or entity and each individual executing this Agreement on behalf of Tenant has full power and authority to bind Tenant; (ii) Tenant has not assigned, sublet, transferred or conveyed its interest in the Premises or the Lease, and (iii) Tenant has not assigned, transferred or conveyed any claims or potential claims it may have against Landlord or any of the Landlord Released Parties.</w:t>
      </w:r>
    </w:p>
    <w:p>
      <w:pPr>
        <w:pStyle w:val="TextBody"/>
        <w:bidi w:val="0"/>
        <w:spacing w:lineRule="auto" w:line="288" w:before="200" w:after="20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u w:val="single"/>
        </w:rPr>
        <w:t>By Landlord</w:t>
      </w:r>
      <w:r>
        <w:rPr>
          <w:rFonts w:ascii="Times New Roman;serif" w:hAnsi="Times New Roman;serif"/>
          <w:b w:val="false"/>
          <w:color w:val="000000"/>
          <w:sz w:val="22"/>
        </w:rPr>
        <w:t xml:space="preserve">. Landlord hereby makes the following representations and warranties to Tenant as of the date of this Agreement (all of which representations and warranties shall constitute Surviving Obligations and survive the mutual execution and delivery of this Agreement, and shall not be subject to the release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 (i) Landlord has the full power, authority and legal right to enter into and to perform and observe the provisions of this Agreement without the authorization and consent of any other party or entity and each individual executing this Agreement on behalf of Landlord has full power and authority to bind Landlord; and (ii) Landlord has not assigned, sublet, transferred or conveyed, and agrees not to assign, transfer or convey any claims or potential claims it may have against Tenant or any of the Tenant Released Parties.</w:t>
      </w:r>
    </w:p>
    <w:p>
      <w:pPr>
        <w:pStyle w:val="TextBody"/>
        <w:bidi w:val="0"/>
        <w:spacing w:lineRule="auto" w:line="288" w:before="200" w:after="20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2"/>
          <w:u w:val="single"/>
        </w:rPr>
        <w:t>Notices</w:t>
      </w:r>
      <w:r>
        <w:rPr>
          <w:rFonts w:ascii="Times New Roman;serif" w:hAnsi="Times New Roman;serif"/>
          <w:b w:val="false"/>
          <w:color w:val="000000"/>
          <w:sz w:val="22"/>
        </w:rPr>
        <w:t xml:space="preserve">. Any written notice, demand, request, or communication that the parties, or any of them, desire or is required to give to or serve on the other parties pursuant to this Agreement shall be in writing and delivered via overnight courier or personal delivery at the following addresses. For personal delivery, notice shall be deemed received on the day it is delivered. For overnight courier, notice shall be deemed received within 24 hours after sending the notice. </w:t>
      </w:r>
    </w:p>
    <w:p>
      <w:pPr>
        <w:pStyle w:val="TextBody"/>
        <w:bidi w:val="0"/>
        <w:spacing w:lineRule="auto" w:line="288" w:before="20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Landlord:</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ALAMEDA SQUARE OWNER LLC c/o Atlas Capital Group, LLC</w:t>
      </w:r>
    </w:p>
    <w:p>
      <w:pPr>
        <w:pStyle w:val="TextBody"/>
        <w:bidi w:val="0"/>
        <w:spacing w:lineRule="auto" w:line="288" w:before="0" w:after="0"/>
        <w:ind w:left="0" w:right="0" w:firstLine="720"/>
        <w:jc w:val="left"/>
        <w:rPr/>
      </w:pPr>
      <w:r>
        <w:rPr>
          <w:rFonts w:ascii="Times New Roman;serif" w:hAnsi="Times New Roman;serif"/>
          <w:b w:val="false"/>
          <w:color w:val="000000"/>
          <w:sz w:val="22"/>
        </w:rPr>
        <w:t>40 West 57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29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New York, New York 10019</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Attn: Jeffrey A. Goldberger </w:t>
      </w:r>
    </w:p>
    <w:p>
      <w:pPr>
        <w:pStyle w:val="TextBody"/>
        <w:bidi w:val="0"/>
        <w:spacing w:lineRule="auto" w:line="288" w:before="200" w:after="283"/>
        <w:ind w:left="0" w:right="0" w:firstLine="720"/>
        <w:jc w:val="left"/>
        <w:rPr/>
      </w:pPr>
      <w:r>
        <w:rPr>
          <w:rFonts w:ascii="Times New Roman;serif" w:hAnsi="Times New Roman;serif"/>
          <w:b w:val="false"/>
          <w:color w:val="000000"/>
          <w:sz w:val="22"/>
          <w:u w:val="single"/>
        </w:rPr>
        <w:t>With email copies to</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Jeffrey A. Goldberger at </w:t>
      </w:r>
      <w:r>
        <w:rPr>
          <w:rFonts w:ascii="Times New Roman;serif" w:hAnsi="Times New Roman;serif"/>
          <w:b w:val="false"/>
          <w:color w:val="0000FF"/>
          <w:sz w:val="22"/>
        </w:rPr>
        <w:t>jgoldberger@atlas-cap.com</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Andrew B. Cohen at </w:t>
      </w:r>
      <w:r>
        <w:rPr>
          <w:rFonts w:ascii="Times New Roman;serif" w:hAnsi="Times New Roman;serif"/>
          <w:b w:val="false"/>
          <w:color w:val="0000FF"/>
          <w:sz w:val="22"/>
        </w:rPr>
        <w:t>acohen@atlas-cap.com</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Erin Gabrielli at </w:t>
      </w:r>
      <w:r>
        <w:rPr>
          <w:rFonts w:ascii="Times New Roman;serif" w:hAnsi="Times New Roman;serif"/>
          <w:b w:val="false"/>
          <w:color w:val="0000FF"/>
          <w:sz w:val="22"/>
        </w:rPr>
        <w:t>egabrielli@atlas-cap.com</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Jenni Harris at </w:t>
      </w:r>
      <w:r>
        <w:rPr>
          <w:rFonts w:ascii="Times New Roman;serif" w:hAnsi="Times New Roman;serif"/>
          <w:b w:val="false"/>
          <w:color w:val="0000FF"/>
          <w:sz w:val="22"/>
        </w:rPr>
        <w:t>jharris@atlas-cap.com</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Sarah Icke at sicke@atlas-cap.com; and </w:t>
      </w:r>
    </w:p>
    <w:p>
      <w:pPr>
        <w:pStyle w:val="TextBody"/>
        <w:bidi w:val="0"/>
        <w:spacing w:lineRule="auto" w:line="288" w:before="0" w:after="0"/>
        <w:ind w:left="0" w:right="0" w:firstLine="720"/>
        <w:jc w:val="left"/>
        <w:rPr>
          <w:rFonts w:ascii="Times New Roman;serif" w:hAnsi="Times New Roman;serif"/>
          <w:b w:val="false"/>
          <w:color w:val="0000FF"/>
          <w:sz w:val="22"/>
        </w:rPr>
      </w:pPr>
      <w:r>
        <w:rPr>
          <w:rFonts w:ascii="Times New Roman;serif" w:hAnsi="Times New Roman;serif"/>
          <w:b w:val="false"/>
          <w:color w:val="0000FF"/>
          <w:sz w:val="22"/>
        </w:rPr>
        <w:t>notices@atlas-cap.com</w:t>
      </w:r>
    </w:p>
    <w:p>
      <w:pPr>
        <w:pStyle w:val="TextBody"/>
        <w:bidi w:val="0"/>
        <w:spacing w:lineRule="auto" w:line="288" w:before="2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to Tenant:</w:t>
      </w:r>
    </w:p>
    <w:p>
      <w:pPr>
        <w:pStyle w:val="TextBody"/>
        <w:bidi w:val="0"/>
        <w:spacing w:lineRule="auto" w:line="288" w:before="2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Ghost Management Group, LLC</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41 Discovery</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Irvine, California 92618</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Attention: Brian Camire</w:t>
      </w:r>
    </w:p>
    <w:p>
      <w:pPr>
        <w:pStyle w:val="TextBody"/>
        <w:bidi w:val="0"/>
        <w:spacing w:lineRule="auto" w:line="288" w:before="200" w:after="283"/>
        <w:ind w:left="0" w:right="0" w:firstLine="720"/>
        <w:jc w:val="left"/>
        <w:rPr/>
      </w:pPr>
      <w:r>
        <w:rPr>
          <w:rFonts w:ascii="Times New Roman;serif" w:hAnsi="Times New Roman;serif"/>
          <w:b w:val="false"/>
          <w:color w:val="000000"/>
          <w:sz w:val="22"/>
          <w:u w:val="single"/>
        </w:rPr>
        <w:t>With email copies to</w:t>
      </w:r>
      <w:r>
        <w:rPr>
          <w:rFonts w:ascii="Times New Roman;serif" w:hAnsi="Times New Roman;serif"/>
          <w:b w:val="false"/>
          <w:color w:val="000000"/>
          <w:sz w:val="22"/>
        </w:rPr>
        <w:t>:</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Weedmaps Legal Department at legal@weedmaps.com</w:t>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and John Karavas at jkaravas@karavasllp.com</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ind w:left="0" w:right="0" w:firstLine="720"/>
        <w:jc w:val="both"/>
        <w:rPr/>
      </w:pPr>
      <w:r>
        <w:rPr>
          <w:rFonts w:ascii="Times New Roman;serif" w:hAnsi="Times New Roman;serif"/>
          <w:b w:val="false"/>
          <w:color w:val="000000"/>
          <w:sz w:val="22"/>
        </w:rPr>
        <w:t>9.</w:t>
      </w:r>
      <w:r>
        <w:rPr>
          <w:rFonts w:ascii="Times New Roman;serif" w:hAnsi="Times New Roman;serif"/>
          <w:b/>
          <w:color w:val="000000"/>
          <w:sz w:val="22"/>
          <w:u w:val="single"/>
        </w:rPr>
        <w:t>Invalidity of Provisions</w:t>
      </w:r>
      <w:r>
        <w:rPr>
          <w:rFonts w:ascii="Times New Roman;serif" w:hAnsi="Times New Roman;serif"/>
          <w:b w:val="false"/>
          <w:color w:val="000000"/>
          <w:sz w:val="22"/>
        </w:rPr>
        <w:t>. If any provision of this Agreement is found to be invalid or unenforceable by any court of competent jurisdiction, the invalidity or unenforceability of any such provision shall not affect the validity and enforceability of the remaining provisions hereof. If such provision cannot be enforced, it shall be deemed modified only to the minimum extent necessary to render it valid and enforceable while preserving, to the greatest extent possible, the original intent of the parties. If such modification is not permitted, the invalidity, illegality or unenforceability of such provision shall not affect the validity or enforceability of the remaining provisions of this Agreement, which shall remain in full force and effect.</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10.</w:t>
      </w:r>
      <w:r>
        <w:rPr>
          <w:rFonts w:ascii="Times New Roman;serif" w:hAnsi="Times New Roman;serif"/>
          <w:b/>
          <w:color w:val="000000"/>
          <w:sz w:val="22"/>
          <w:u w:val="single"/>
        </w:rPr>
        <w:t>Attorneys' Fees</w:t>
      </w:r>
      <w:r>
        <w:rPr>
          <w:rFonts w:ascii="Times New Roman;serif" w:hAnsi="Times New Roman;serif"/>
          <w:b w:val="false"/>
          <w:color w:val="000000"/>
          <w:sz w:val="22"/>
        </w:rPr>
        <w:t>. If either party hereto commences an action against the other to enforce any of the terms hereof, or to obtain damages for any alleged breach of any of the terms hereof, or for a declaration of rights hereunder, the losing party shall pay to the prevailing party the prevailing party’s reasonable attorneys’ fees and costs incurred in connection with the prosecution of such action, whether or not such action proceeds to trial or appeal.</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u w:val="single"/>
        </w:rPr>
        <w:t>Extension of Guaranty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By their signatures herein below, Tenant and Guarantor acknowledge and agree that, as a material consideration for Landlord entering into this Agreement, the provisions and covenants contained in that certain Guaranty of Lease dated as of June 8, 2019 (the “</w:t>
      </w:r>
      <w:r>
        <w:rPr>
          <w:rFonts w:ascii="Times New Roman;serif" w:hAnsi="Times New Roman;serif"/>
          <w:b/>
          <w:color w:val="000000"/>
          <w:sz w:val="22"/>
        </w:rPr>
        <w:t>Guaranty</w:t>
      </w:r>
      <w:r>
        <w:rPr>
          <w:color w:val="000000"/>
        </w:rPr>
        <w:t>”</w:t>
      </w:r>
      <w:r>
        <w:rPr>
          <w:rFonts w:ascii="Times New Roman;serif" w:hAnsi="Times New Roman;serif"/>
          <w:b w:val="false"/>
          <w:color w:val="000000"/>
          <w:sz w:val="22"/>
        </w:rPr>
        <w:t>) executed by WM Holding Company, LLC, a Delaware limited liability company (“</w:t>
      </w:r>
      <w:r>
        <w:rPr>
          <w:rFonts w:ascii="Times New Roman;serif" w:hAnsi="Times New Roman;serif"/>
          <w:b/>
          <w:color w:val="000000"/>
          <w:sz w:val="22"/>
        </w:rPr>
        <w:t>Guarantor</w:t>
      </w:r>
      <w:r>
        <w:rPr>
          <w:color w:val="000000"/>
        </w:rPr>
        <w:t>”</w:t>
      </w:r>
      <w:r>
        <w:rPr>
          <w:rFonts w:ascii="Times New Roman;serif" w:hAnsi="Times New Roman;serif"/>
          <w:b w:val="false"/>
          <w:color w:val="000000"/>
          <w:sz w:val="22"/>
        </w:rPr>
        <w:t xml:space="preserve">), shall, from and after the Termination Date, be limited solely to Guarantor’s obligation to guaranty Tenant’s payment of the Lease Termination Fee. The provisions of this Agreement relating to the Lease Termination Fee are incorporated into the Guaranty and shall survive the termination of the Lease as modified by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12.</w:t>
      </w:r>
      <w:r>
        <w:rPr>
          <w:rFonts w:ascii="Times New Roman;serif" w:hAnsi="Times New Roman;serif"/>
          <w:b/>
          <w:color w:val="000000"/>
          <w:sz w:val="22"/>
          <w:u w:val="single"/>
        </w:rPr>
        <w:t>Governing Law</w:t>
      </w:r>
      <w:r>
        <w:rPr>
          <w:rFonts w:ascii="Times New Roman;serif" w:hAnsi="Times New Roman;serif"/>
          <w:b w:val="false"/>
          <w:color w:val="000000"/>
          <w:sz w:val="22"/>
        </w:rPr>
        <w:t>. This Agreement shall be governed by and construed and enforced in accordance with the laws of the State of California.</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13.</w:t>
      </w:r>
      <w:r>
        <w:rPr>
          <w:rFonts w:ascii="Times New Roman;serif" w:hAnsi="Times New Roman;serif"/>
          <w:b/>
          <w:color w:val="000000"/>
          <w:sz w:val="22"/>
          <w:u w:val="single"/>
        </w:rPr>
        <w:t>Further Assurances</w:t>
      </w:r>
      <w:r>
        <w:rPr>
          <w:rFonts w:ascii="Times New Roman;serif" w:hAnsi="Times New Roman;serif"/>
          <w:b w:val="false"/>
          <w:color w:val="000000"/>
          <w:sz w:val="22"/>
        </w:rPr>
        <w:t>. Each of the parties hereto agrees to execute and deliver all such further documents and to take all such further actions as may be reasonably requested by the other party hereto to effectuate fully the terms and provisions of this Agreement, provided such documents or actions do not limit, reduce or impair the rights of the party upon whom such request is made.</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14.</w:t>
      </w:r>
      <w:r>
        <w:rPr>
          <w:rFonts w:ascii="Times New Roman;serif" w:hAnsi="Times New Roman;serif"/>
          <w:b/>
          <w:color w:val="000000"/>
          <w:sz w:val="22"/>
          <w:u w:val="single"/>
        </w:rPr>
        <w:t>Voluntary Agreement</w:t>
      </w:r>
      <w:r>
        <w:rPr>
          <w:rFonts w:ascii="Times New Roman;serif" w:hAnsi="Times New Roman;serif"/>
          <w:b w:val="false"/>
          <w:color w:val="000000"/>
          <w:sz w:val="22"/>
        </w:rPr>
        <w:t>. The parties have read this Agreement and mutual release as contained herein, and on the advice of counsel they have freely and voluntarily entered into this Agreement.</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15.</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shall inure to the benefit of, and shall be binding upon, the parties hereto and their respective legal representatives, successors and assigns.</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16.</w:t>
      </w:r>
      <w:r>
        <w:rPr>
          <w:rFonts w:ascii="Times New Roman;serif" w:hAnsi="Times New Roman;serif"/>
          <w:b/>
          <w:color w:val="000000"/>
          <w:sz w:val="22"/>
          <w:u w:val="single"/>
        </w:rPr>
        <w:t>Counterparts</w:t>
      </w:r>
      <w:r>
        <w:rPr>
          <w:rFonts w:ascii="Times New Roman;serif" w:hAnsi="Times New Roman;serif"/>
          <w:b w:val="false"/>
          <w:color w:val="000000"/>
          <w:sz w:val="22"/>
        </w:rPr>
        <w:t>. This Agreement may be executed in counterparts, each of which shall be deemed an original part and all of which together shall constitute a single agreement.</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17.</w:t>
      </w:r>
      <w:r>
        <w:rPr>
          <w:rFonts w:ascii="Times New Roman;serif" w:hAnsi="Times New Roman;serif"/>
          <w:b/>
          <w:color w:val="000000"/>
          <w:sz w:val="22"/>
          <w:u w:val="single"/>
        </w:rPr>
        <w:t>Advice of Counsel</w:t>
      </w:r>
      <w:r>
        <w:rPr>
          <w:rFonts w:ascii="Times New Roman;serif" w:hAnsi="Times New Roman;serif"/>
          <w:b w:val="false"/>
          <w:color w:val="000000"/>
          <w:sz w:val="22"/>
        </w:rPr>
        <w:t>. The parties have obtained and utilized the advice of counsel with regard to this Agreement and the parties have read this Agreement and are fully aware of and understand its contents.</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18.</w:t>
      </w:r>
      <w:r>
        <w:rPr>
          <w:rFonts w:ascii="Times New Roman;serif" w:hAnsi="Times New Roman;serif"/>
          <w:b/>
          <w:color w:val="000000"/>
          <w:sz w:val="22"/>
          <w:u w:val="single"/>
        </w:rPr>
        <w:t>Interpretation</w:t>
      </w:r>
      <w:r>
        <w:rPr>
          <w:rFonts w:ascii="Times New Roman;serif" w:hAnsi="Times New Roman;serif"/>
          <w:b w:val="false"/>
          <w:color w:val="000000"/>
          <w:sz w:val="22"/>
        </w:rPr>
        <w:t>. Neither of the parties hereto, nor their respective counsel, shall be deemed the drafter of this Agreement for purposes of construing the provisions hereof. The language in all parts of this Agreement shall in all cases be construed according to its fair meaning, not strictly for or against either of the parties hereto.</w:t>
      </w:r>
    </w:p>
    <w:p>
      <w:pPr>
        <w:pStyle w:val="TextBody"/>
        <w:bidi w:val="0"/>
        <w:spacing w:lineRule="auto" w:line="288" w:before="200" w:after="200"/>
        <w:ind w:left="0" w:right="0" w:firstLine="720"/>
        <w:jc w:val="both"/>
        <w:rPr/>
      </w:pPr>
      <w:r>
        <w:rPr>
          <w:rFonts w:ascii="Times New Roman;serif" w:hAnsi="Times New Roman;serif"/>
          <w:b w:val="false"/>
          <w:color w:val="000000"/>
          <w:sz w:val="22"/>
        </w:rPr>
        <w:t>19.</w:t>
      </w:r>
      <w:r>
        <w:rPr>
          <w:rFonts w:ascii="Times New Roman;serif" w:hAnsi="Times New Roman;serif"/>
          <w:b/>
          <w:color w:val="000000"/>
          <w:sz w:val="22"/>
          <w:u w:val="single"/>
        </w:rPr>
        <w:t>Electronic Signatures</w:t>
      </w:r>
      <w:r>
        <w:rPr>
          <w:rFonts w:ascii="Times New Roman;serif" w:hAnsi="Times New Roman;serif"/>
          <w:b w:val="false"/>
          <w:color w:val="000000"/>
          <w:sz w:val="22"/>
        </w:rPr>
        <w:t xml:space="preserve">. The parties hereto consent and agree that this Agreement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Agreement using electronic signature technology, by clicking “SIGN,” such party is signing this Agreement electronically, and (2) the electronic signatures appearing on this Agreement shall be treated, for purposes of validity, enforceability and admissibility, the same as handwritten signatures. </w:t>
      </w:r>
    </w:p>
    <w:p>
      <w:pPr>
        <w:pStyle w:val="TextBody"/>
        <w:bidi w:val="0"/>
        <w:spacing w:before="200" w:after="200"/>
        <w:ind w:left="0" w:right="0" w:firstLine="720"/>
        <w:jc w:val="left"/>
        <w:rPr/>
      </w:pPr>
      <w:r>
        <w:rPr/>
      </w:r>
    </w:p>
    <w:p>
      <w:pPr>
        <w:pStyle w:val="TextBody"/>
        <w:bidi w:val="0"/>
        <w:spacing w:lineRule="auto" w:line="288" w:before="200" w:after="20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200" w:after="200"/>
        <w:ind w:left="0" w:right="0" w:firstLine="720"/>
        <w:jc w:val="left"/>
        <w:rPr/>
      </w:pPr>
      <w:r>
        <w:rPr/>
      </w:r>
    </w:p>
    <w:p>
      <w:pPr>
        <w:pStyle w:val="TextBody"/>
        <w:bidi w:val="0"/>
        <w:spacing w:before="200" w:after="200"/>
        <w:ind w:left="0" w:right="0" w:firstLine="720"/>
        <w:jc w:val="left"/>
        <w:rPr/>
      </w:pPr>
      <w:r>
        <w:rPr/>
      </w:r>
    </w:p>
    <w:p>
      <w:pPr>
        <w:pStyle w:val="TextBody"/>
        <w:bidi w:val="0"/>
        <w:spacing w:before="200" w:after="200"/>
        <w:ind w:left="0" w:right="0" w:firstLine="720"/>
        <w:jc w:val="left"/>
        <w:rPr/>
      </w:pPr>
      <w:r>
        <w:rPr/>
      </w:r>
    </w:p>
    <w:p>
      <w:pPr>
        <w:pStyle w:val="TextBody"/>
        <w:bidi w:val="0"/>
        <w:spacing w:before="200" w:after="20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Landlord and Tenant have entered into this Agreement as of the day and year first set forth above.</w:t>
      </w:r>
    </w:p>
    <w:p>
      <w:pPr>
        <w:pStyle w:val="TextBody"/>
        <w:bidi w:val="0"/>
        <w:spacing w:before="200" w:after="20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58"/>
        <w:gridCol w:w="1984"/>
        <w:gridCol w:w="1987"/>
        <w:gridCol w:w="109"/>
        <w:gridCol w:w="109"/>
        <w:gridCol w:w="109"/>
        <w:gridCol w:w="1066"/>
        <w:gridCol w:w="1066"/>
        <w:gridCol w:w="1517"/>
      </w:tblGrid>
      <w:tr>
        <w:trPr/>
        <w:tc>
          <w:tcPr>
            <w:tcW w:w="225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color w:val="000000"/>
                <w:sz w:val="22"/>
              </w:rPr>
              <w:t>LANDLORD”: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color w:val="000000"/>
                <w:sz w:val="22"/>
              </w:rPr>
              <w:t>TENANT”:</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ALAMEDA SQUARE OWNER LLC, a Delaware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GHOST MANAGEMENT GROUP, LLC,</w:t>
              <w:br/>
              <w:t>a Delaware limited liability company</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Jeffrey A. Goldberger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Douglas Francis </w:t>
            </w:r>
            <w:r>
              <w:rPr>
                <w:color w:val="000000"/>
              </w:rPr>
              <w:t>                </w:t>
            </w:r>
          </w:p>
        </w:tc>
      </w:tr>
      <w:tr>
        <w:trPr/>
        <w:tc>
          <w:tcPr>
            <w:tcW w:w="6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Jeffrey A. Goldberger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Douglas Francis</w:t>
            </w:r>
          </w:p>
        </w:tc>
      </w:tr>
      <w:tr>
        <w:trPr/>
        <w:tc>
          <w:tcPr>
            <w:tcW w:w="6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CEO</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color w:val="000000"/>
                <w:sz w:val="22"/>
              </w:rPr>
              <w:t xml:space="preserve">GUARANTOR”: </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WM HOLDING COMPANY, LLC, </w:t>
              <w:br/>
              <w:t>a Delaware limited liability company</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Douglas Francis </w:t>
            </w:r>
            <w:r>
              <w:rPr>
                <w:color w:val="000000"/>
              </w:rPr>
              <w:t>                </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Douglas Francis</w:t>
            </w:r>
          </w:p>
        </w:tc>
      </w:tr>
      <w:tr>
        <w:trPr/>
        <w:tc>
          <w:tcPr>
            <w:tcW w:w="6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CEO</w:t>
            </w:r>
          </w:p>
        </w:tc>
      </w:tr>
    </w:tbl>
    <w:p>
      <w:pPr>
        <w:pStyle w:val="TextBody"/>
        <w:bidi w:val="0"/>
        <w:spacing w:before="200" w:after="200"/>
        <w:ind w:left="0" w:right="0" w:firstLine="720"/>
        <w:jc w:val="left"/>
        <w:rPr/>
      </w:pPr>
      <w:r>
        <w:rPr/>
      </w:r>
    </w:p>
    <w:p>
      <w:pPr>
        <w:pStyle w:val="TextBody"/>
        <w:bidi w:val="0"/>
        <w:spacing w:before="200" w:after="200"/>
        <w:ind w:left="0" w:right="0" w:firstLine="720"/>
        <w:jc w:val="left"/>
        <w:rPr/>
      </w:pPr>
      <w:r>
        <w:rPr/>
      </w:r>
    </w:p>
    <w:p>
      <w:pPr>
        <w:pStyle w:val="TextBody"/>
        <w:bidi w:val="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Landlord’s Wire Instructions</w:t>
      </w:r>
    </w:p>
    <w:p>
      <w:pPr>
        <w:pStyle w:val="TextBody"/>
        <w:bidi w:val="0"/>
        <w:spacing w:before="200" w:after="200"/>
        <w:ind w:left="0" w:right="0" w:firstLine="720"/>
        <w:jc w:val="left"/>
        <w:rPr/>
      </w:pPr>
      <w:r>
        <w:rPr/>
      </w:r>
    </w:p>
    <w:p>
      <w:pPr>
        <w:pStyle w:val="TextBody"/>
        <w:bidi w:val="0"/>
        <w:spacing w:before="200" w:after="200"/>
        <w:jc w:val="center"/>
        <w:rPr/>
      </w:pPr>
      <w:r>
        <w:rPr/>
        <w:drawing>
          <wp:inline distT="0" distB="0" distL="0" distR="0">
            <wp:extent cx="6400800" cy="580072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400800" cy="5800725"/>
                    </a:xfrm>
                    <a:prstGeom prst="rect">
                      <a:avLst/>
                    </a:prstGeom>
                  </pic:spPr>
                </pic:pic>
              </a:graphicData>
            </a:graphic>
          </wp:inline>
        </w:drawing>
      </w:r>
    </w:p>
    <w:p>
      <w:pPr>
        <w:pStyle w:val="TextBody"/>
        <w:bidi w:val="0"/>
        <w:spacing w:before="200" w:after="20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00"/>
        <w:ind w:left="0" w:right="0" w:firstLine="720"/>
        <w:jc w:val="left"/>
        <w:rPr/>
      </w:pPr>
      <w:r>
        <w:rPr/>
      </w:r>
    </w:p>
    <w:p>
      <w:pPr>
        <w:pStyle w:val="TextBody"/>
        <w:bidi w:val="0"/>
        <w:spacing w:lineRule="auto" w:line="268" w:before="0" w:after="0"/>
        <w:jc w:val="center"/>
        <w:rPr/>
      </w:pPr>
      <w:r>
        <w:rPr>
          <w:rFonts w:ascii="Times New Roman;serif" w:hAnsi="Times New Roman;serif"/>
          <w:b w:val="false"/>
          <w:color w:val="000000"/>
          <w:sz w:val="22"/>
        </w:rPr>
        <w:t>EXHIBIT</w:t>
      </w:r>
      <w:r>
        <w:rPr>
          <w:color w:val="000000"/>
        </w:rPr>
        <w:t xml:space="preserve"> </w:t>
      </w:r>
      <w:r>
        <w:rPr>
          <w:rFonts w:ascii="Times New Roman;serif" w:hAnsi="Times New Roman;serif"/>
          <w:b w:val="false"/>
          <w:color w:val="000000"/>
          <w:sz w:val="24"/>
        </w:rPr>
        <w:t>B</w:t>
      </w:r>
    </w:p>
    <w:p>
      <w:pPr>
        <w:pStyle w:val="TextBody"/>
        <w:bidi w:val="0"/>
        <w:spacing w:before="0" w:after="0"/>
        <w:jc w:val="left"/>
        <w:rPr/>
      </w:pPr>
      <w:r>
        <w:rPr/>
      </w:r>
    </w:p>
    <w:p>
      <w:pPr>
        <w:pStyle w:val="TextBody"/>
        <w:bidi w:val="0"/>
        <w:spacing w:lineRule="auto" w:line="268" w:before="0" w:after="0"/>
        <w:ind w:left="0" w:right="0" w:firstLine="359"/>
        <w:jc w:val="center"/>
        <w:rPr>
          <w:rFonts w:ascii="Times New Roman;serif" w:hAnsi="Times New Roman;serif"/>
          <w:b/>
          <w:color w:val="000000"/>
          <w:sz w:val="24"/>
          <w:u w:val="single"/>
        </w:rPr>
      </w:pPr>
      <w:r>
        <w:rPr>
          <w:rFonts w:ascii="Times New Roman;serif" w:hAnsi="Times New Roman;serif"/>
          <w:b/>
          <w:color w:val="000000"/>
          <w:sz w:val="24"/>
          <w:u w:val="single"/>
        </w:rPr>
        <w:t>STIPULATION RE JUDGMENT</w:t>
      </w:r>
    </w:p>
    <w:p>
      <w:pPr>
        <w:pStyle w:val="TextBody"/>
        <w:bidi w:val="0"/>
        <w:spacing w:before="0" w:after="0"/>
        <w:jc w:val="left"/>
        <w:rPr/>
      </w:pPr>
      <w:r>
        <w:rPr/>
      </w:r>
    </w:p>
    <w:p>
      <w:pPr>
        <w:pStyle w:val="TextBody"/>
        <w:bidi w:val="0"/>
        <w:spacing w:lineRule="auto" w:line="268"/>
        <w:ind w:left="0" w:right="0" w:firstLine="359"/>
        <w:jc w:val="center"/>
        <w:rPr/>
      </w:pPr>
      <w:r>
        <w:rPr>
          <w:rFonts w:ascii="Times New Roman;serif" w:hAnsi="Times New Roman;serif"/>
          <w:b w:val="false"/>
          <w:color w:val="000000"/>
          <w:sz w:val="22"/>
        </w:rPr>
        <w:t>[Please</w:t>
      </w:r>
      <w:r>
        <w:rPr>
          <w:color w:val="000000"/>
        </w:rPr>
        <w:t xml:space="preserve"> </w:t>
      </w:r>
      <w:r>
        <w:rPr>
          <w:rFonts w:ascii="Times New Roman;serif" w:hAnsi="Times New Roman;serif"/>
          <w:b w:val="false"/>
          <w:color w:val="000000"/>
          <w:sz w:val="22"/>
        </w:rPr>
        <w:t>see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attached.]</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59"/>
        <w:jc w:val="left"/>
        <w:rPr/>
      </w:pPr>
      <w:r>
        <w:rPr/>
        <w:drawing>
          <wp:inline distT="0" distB="0" distL="0" distR="0">
            <wp:extent cx="638175" cy="3619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638175" cy="361950"/>
                    </a:xfrm>
                    <a:prstGeom prst="rect">
                      <a:avLst/>
                    </a:prstGeom>
                  </pic:spPr>
                </pic:pic>
              </a:graphicData>
            </a:graphic>
          </wp:inline>
        </w:drawing>
      </w:r>
    </w:p>
    <w:tbl>
      <w:tblPr>
        <w:tblW w:w="92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6"/>
        <w:gridCol w:w="1566"/>
        <w:gridCol w:w="1569"/>
        <w:gridCol w:w="160"/>
        <w:gridCol w:w="160"/>
        <w:gridCol w:w="160"/>
        <w:gridCol w:w="992"/>
        <w:gridCol w:w="992"/>
        <w:gridCol w:w="1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SHORELINE, A Law Corporation</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G. STOLL (SBN 222442)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 Wilshire Boulevard, Suite 280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Monica, California 90401-1240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(310) 451-8001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Facsimile: (310) 395-5961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rstoll@shoreline-law.com</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Attorneys for Plaintiff</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ALAMEDA SQUARE OWNER LLC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SUPERIOR COURT OF THE STATE OF CALIFORNIA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COUNTY OF LOS ANGELES – CENTRAL DISTRICT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STANLEY MOSK COURTHOUSE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ALAMEDA SQUARE OWNER LLC, a </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Case No.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limited liability company,</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STIPULATION FOR ENTRY 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Plaintiff,</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JUDGMENT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Assigned to the Honorable _________,</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Department 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GHOST MANAGEMENT GROUP, LLC, a</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Delaware limited liability company, and </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Action Filed: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DOES 1-10, inclusive,</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Trial Date: None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Defendants.</w:t>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59"/>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59"/>
        <w:jc w:val="left"/>
        <w:rPr/>
      </w:pPr>
      <w:r>
        <w:rPr/>
        <w:drawing>
          <wp:inline distT="0" distB="0" distL="0" distR="0">
            <wp:extent cx="638175" cy="36195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638175" cy="3619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9"/>
        <w:gridCol w:w="1009"/>
        <w:gridCol w:w="1009"/>
        <w:gridCol w:w="1009"/>
        <w:gridCol w:w="1009"/>
        <w:gridCol w:w="1009"/>
        <w:gridCol w:w="1009"/>
        <w:gridCol w:w="1009"/>
        <w:gridCol w:w="14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restart"/>
            <w:tcBorders/>
            <w:tcMar>
              <w:top w:w="0" w:type="dxa"/>
              <w:left w:w="0" w:type="dxa"/>
              <w:bottom w:w="0" w:type="dxa"/>
              <w:right w:w="0" w:type="dxa"/>
            </w:tcMar>
            <w:vAlign w:val="center"/>
          </w:tcPr>
          <w:p>
            <w:pPr>
              <w:pStyle w:val="TableContents"/>
              <w:bidi w:val="0"/>
              <w:spacing w:lineRule="atLeast" w:line="420" w:before="240" w:after="283"/>
              <w:ind w:left="0" w:right="0" w:firstLine="720"/>
              <w:jc w:val="both"/>
              <w:rPr/>
            </w:pPr>
            <w:r>
              <w:rPr>
                <w:rFonts w:ascii="Times New Roman;serif" w:hAnsi="Times New Roman;serif"/>
                <w:b/>
                <w:color w:val="000000"/>
                <w:sz w:val="22"/>
              </w:rPr>
              <w:t>IT IS HEREBY STIPULATED AND AGREED</w:t>
            </w:r>
            <w:r>
              <w:rPr>
                <w:rFonts w:ascii="Times New Roman;serif" w:hAnsi="Times New Roman;serif"/>
                <w:b w:val="false"/>
                <w:color w:val="000000"/>
                <w:sz w:val="22"/>
              </w:rPr>
              <w:t>, by and among plaintiff Alameda Square Owner LLC, a Delaware limited liability company (“</w:t>
            </w:r>
            <w:r>
              <w:rPr>
                <w:rFonts w:ascii="Times New Roman;serif" w:hAnsi="Times New Roman;serif"/>
                <w:b/>
                <w:color w:val="000000"/>
                <w:sz w:val="22"/>
              </w:rPr>
              <w:t>Plaintiff</w:t>
            </w:r>
            <w:r>
              <w:rPr>
                <w:color w:val="000000"/>
              </w:rPr>
              <w:t>”</w:t>
            </w:r>
            <w:r>
              <w:rPr>
                <w:rFonts w:ascii="Times New Roman;serif" w:hAnsi="Times New Roman;serif"/>
                <w:b w:val="false"/>
                <w:color w:val="000000"/>
                <w:sz w:val="22"/>
              </w:rPr>
              <w:t>), on the one hand, and defendant Ghost Management Group, LLC, a Delaware limited liability company (“</w:t>
            </w:r>
            <w:r>
              <w:rPr>
                <w:rFonts w:ascii="Times New Roman;serif" w:hAnsi="Times New Roman;serif"/>
                <w:b/>
                <w:color w:val="000000"/>
                <w:sz w:val="22"/>
              </w:rPr>
              <w:t>Defendant</w:t>
            </w:r>
            <w:r>
              <w:rPr>
                <w:color w:val="000000"/>
              </w:rPr>
              <w:t>”</w:t>
            </w:r>
            <w:r>
              <w:rPr>
                <w:rFonts w:ascii="Times New Roman;serif" w:hAnsi="Times New Roman;serif"/>
                <w:b w:val="false"/>
                <w:color w:val="000000"/>
                <w:sz w:val="22"/>
              </w:rPr>
              <w:t>), on the other hand (Plaintiff and Defendant shall be collectively referred to as the “</w:t>
            </w:r>
            <w:r>
              <w:rPr>
                <w:rFonts w:ascii="Times New Roman;serif" w:hAnsi="Times New Roman;serif"/>
                <w:b/>
                <w:color w:val="000000"/>
                <w:sz w:val="22"/>
              </w:rPr>
              <w:t>Parties</w:t>
            </w:r>
            <w:r>
              <w:rPr>
                <w:color w:val="000000"/>
              </w:rPr>
              <w:t>”</w:t>
            </w:r>
            <w:r>
              <w:rPr>
                <w:rFonts w:ascii="Times New Roman;serif" w:hAnsi="Times New Roman;serif"/>
                <w:b w:val="false"/>
                <w:color w:val="000000"/>
                <w:sz w:val="22"/>
              </w:rPr>
              <w:t xml:space="preserve">), as follows: </w:t>
            </w:r>
          </w:p>
          <w:p>
            <w:pPr>
              <w:pStyle w:val="TableContents"/>
              <w:bidi w:val="0"/>
              <w:spacing w:lineRule="atLeast" w:line="420" w:before="240" w:after="283"/>
              <w:ind w:left="0" w:right="0" w:firstLine="720"/>
              <w:jc w:val="both"/>
              <w:rPr/>
            </w:pPr>
            <w:r>
              <w:rPr>
                <w:rFonts w:ascii="Times New Roman;serif" w:hAnsi="Times New Roman;serif"/>
                <w:b w:val="false"/>
                <w:color w:val="000000"/>
                <w:sz w:val="22"/>
              </w:rPr>
              <w:t>1.    The Parties have agreed to an early termination of the Lease pursuant to the terms and conditions set forth in that certain Lease Termination Agreement dated as of October 6, 2026 between the Parties (the “</w:t>
            </w:r>
            <w:r>
              <w:rPr>
                <w:rFonts w:ascii="Times New Roman;serif" w:hAnsi="Times New Roman;serif"/>
                <w:b/>
                <w:color w:val="000000"/>
                <w:sz w:val="22"/>
              </w:rPr>
              <w:t>Lease Termination Agreement</w:t>
            </w:r>
            <w:r>
              <w:rPr>
                <w:color w:val="000000"/>
              </w:rPr>
              <w:t>”</w:t>
            </w:r>
            <w:r>
              <w:rPr>
                <w:rFonts w:ascii="Times New Roman;serif" w:hAnsi="Times New Roman;serif"/>
                <w:b w:val="false"/>
                <w:color w:val="000000"/>
                <w:sz w:val="22"/>
              </w:rPr>
              <w:t xml:space="preserve">). </w:t>
            </w:r>
          </w:p>
          <w:p>
            <w:pPr>
              <w:pStyle w:val="TableContents"/>
              <w:bidi w:val="0"/>
              <w:spacing w:lineRule="atLeast" w:line="420" w:before="240" w:after="283"/>
              <w:ind w:left="0" w:right="0" w:firstLine="720"/>
              <w:jc w:val="both"/>
              <w:rPr/>
            </w:pPr>
            <w:r>
              <w:rPr>
                <w:rFonts w:ascii="Times New Roman;serif" w:hAnsi="Times New Roman;serif"/>
                <w:b w:val="false"/>
                <w:color w:val="000000"/>
                <w:sz w:val="22"/>
              </w:rPr>
              <w:t>2.    In the event of an Acceleration Event (as defined in the Lease Termination Agreement) under the payment provision set forth in the Lease Termination Agreement, Plaintiff shall be entitled to entry of judgment in Plaintiff’s favor against Defendant, in the form attached hereto as Exhibit A (the “</w:t>
            </w:r>
            <w:r>
              <w:rPr>
                <w:rFonts w:ascii="Times New Roman;serif" w:hAnsi="Times New Roman;serif"/>
                <w:b/>
                <w:color w:val="000000"/>
                <w:sz w:val="22"/>
              </w:rPr>
              <w:t>Judgment</w:t>
            </w:r>
            <w:r>
              <w:rPr>
                <w:color w:val="000000"/>
              </w:rPr>
              <w:t>”</w:t>
            </w:r>
            <w:r>
              <w:rPr>
                <w:rFonts w:ascii="Times New Roman;serif" w:hAnsi="Times New Roman;serif"/>
                <w:b w:val="false"/>
                <w:color w:val="000000"/>
                <w:sz w:val="22"/>
              </w:rPr>
              <w:t xml:space="preserve">) in the maximum amount of Thirty-Two Million Four Hundred Twenty Thousand Nine Hundred Fifty-Nine and 43/100 Dollars ($32,420,959.43), less the sum of any and all payments made (or deemed to have been made by way of reduction of the Security Deposit pursuant to the terms of the Lease Termination Agreement) by Defendant to Plaintiff pursuant to the Lease Termination Agreement, plus pre-judgment interest from and after the scheduled payment date(s) specified therefor in the Lease Termination Agreement, at the rate of 10% per annum. Thereafter, interest on said Judgment shall continue to accrue at the statutory post-judgment rate of 10% per annum. </w:t>
            </w:r>
          </w:p>
          <w:p>
            <w:pPr>
              <w:pStyle w:val="TableContents"/>
              <w:bidi w:val="0"/>
              <w:spacing w:lineRule="atLeast" w:line="420"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In support of such request for entry of the Judgment, Plaintiff shall submit a declaration sworn under penalty of perjury to the Court stating the nature of the default under the Lease Termination Agreement.</w:t>
            </w:r>
          </w:p>
          <w:p>
            <w:pPr>
              <w:pStyle w:val="TableContents"/>
              <w:bidi w:val="0"/>
              <w:spacing w:lineRule="atLeast" w:line="420"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4.    The Parties consent to the jurisdiction of this Court to issue any orders or judgments, or to take any further action with respect to the proceedings herein. </w:t>
            </w:r>
          </w:p>
          <w:p>
            <w:pPr>
              <w:pStyle w:val="TableContents"/>
              <w:bidi w:val="0"/>
              <w:spacing w:before="240" w:after="283"/>
              <w:ind w:left="0" w:right="0" w:firstLine="720"/>
              <w:jc w:val="both"/>
              <w:rPr/>
            </w:pPr>
            <w:r>
              <w:rPr/>
            </w:r>
          </w:p>
          <w:p>
            <w:pPr>
              <w:pStyle w:val="TableContents"/>
              <w:bidi w:val="0"/>
              <w:spacing w:before="240" w:after="283"/>
              <w:ind w:left="0" w:right="0" w:firstLine="720"/>
              <w:jc w:val="both"/>
              <w:rPr/>
            </w:pPr>
            <w:r>
              <w:rPr/>
            </w:r>
          </w:p>
          <w:p>
            <w:pPr>
              <w:pStyle w:val="TableContents"/>
              <w:bidi w:val="0"/>
              <w:spacing w:before="0" w:after="0"/>
              <w:ind w:left="0" w:right="0" w:firstLine="72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ind w:left="0" w:right="0" w:firstLine="359"/>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59"/>
        <w:jc w:val="left"/>
        <w:rPr/>
      </w:pPr>
      <w:r>
        <w:rPr/>
        <w:drawing>
          <wp:inline distT="0" distB="0" distL="0" distR="0">
            <wp:extent cx="723900" cy="40957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723900" cy="40957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30"/>
        <w:gridCol w:w="115"/>
        <w:gridCol w:w="116"/>
        <w:gridCol w:w="268"/>
        <w:gridCol w:w="268"/>
        <w:gridCol w:w="270"/>
        <w:gridCol w:w="1612"/>
        <w:gridCol w:w="794"/>
        <w:gridCol w:w="794"/>
        <w:gridCol w:w="884"/>
        <w:gridCol w:w="794"/>
        <w:gridCol w:w="794"/>
        <w:gridCol w:w="1435"/>
        <w:gridCol w:w="794"/>
        <w:gridCol w:w="113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restart"/>
            <w:tcBorders/>
            <w:tcMar>
              <w:top w:w="0" w:type="dxa"/>
              <w:left w:w="0" w:type="dxa"/>
              <w:bottom w:w="0" w:type="dxa"/>
              <w:right w:w="0" w:type="dxa"/>
            </w:tcMar>
            <w:vAlign w:val="center"/>
          </w:tcPr>
          <w:p>
            <w:pPr>
              <w:pStyle w:val="TableContents"/>
              <w:bidi w:val="0"/>
              <w:spacing w:lineRule="atLeast" w:line="420"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5.    The Parties at all relevant times have had the opportunity to consult with legal counsel of their own choosing concerning their rights with respect to the form and content of this Stipulation, and the advisability of executing same. </w:t>
            </w:r>
          </w:p>
          <w:p>
            <w:pPr>
              <w:pStyle w:val="TableContents"/>
              <w:bidi w:val="0"/>
              <w:spacing w:lineRule="atLeast" w:line="420"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    Each of the Parties waives any right it may have to appeal, stay the enforcement of, collaterally attack, or otherwise challenge the Judgment if entered strictly in accordance with the Lease Termination Agreement, and waives any argument or contention that the Judgment constitutes an impermissible confession of judgment or is in any way subject to, or unenforceable under California Code of Civil Procedure § 1132.</w:t>
            </w:r>
          </w:p>
          <w:p>
            <w:pPr>
              <w:pStyle w:val="TableContents"/>
              <w:bidi w:val="0"/>
              <w:spacing w:lineRule="atLeast" w:line="420"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7.     This Stipulation may be executed in counterparts and all such executed counterparts shall constitute one Stipulation which shall be binding upon all of the parties, notwithstanding that all of the parties are not signatories to the original or same counterpart. For purposes of this Stipulation, a faxed, emailed or DocuSigned signature on a counterpart shall be fully binding as though it were an original. </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lineRule="atLeast" w:line="400" w:before="0" w:after="283"/>
              <w:jc w:val="left"/>
              <w:rPr>
                <w:rFonts w:ascii="Times New Roman;serif" w:hAnsi="Times New Roman;serif"/>
                <w:b w:val="false"/>
                <w:color w:val="000000"/>
                <w:sz w:val="22"/>
              </w:rPr>
            </w:pPr>
            <w:r>
              <w:rPr>
                <w:rFonts w:ascii="Times New Roman;serif" w:hAnsi="Times New Roman;serif"/>
                <w:b w:val="false"/>
                <w:color w:val="000000"/>
                <w:sz w:val="22"/>
              </w:rPr>
              <w:t>DATED: October 6, 2026.</w:t>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ALAMEDA SQUARE OWNER LLC, a</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limited liability company,</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Jeffrey A. Goldberger </w:t>
            </w:r>
            <w:r>
              <w:rPr>
                <w:color w:val="000000"/>
              </w:rPr>
              <w:t>                </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Jeffrey A. Goldberger</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Its: Authorized Representative</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lineRule="atLeast" w:line="400" w:before="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DATED: October 6, 2026.</w:t>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GHOST MANAGEMENT GROUP, LLC, a</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limited liability company, and</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Douglas Francis </w:t>
            </w:r>
            <w:r>
              <w:rPr>
                <w:color w:val="000000"/>
              </w:rPr>
              <w:t>                </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Douglas Francis</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Its: CEO</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359"/>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5590</Words>
  <Characters>29993</Characters>
  <CharactersWithSpaces>35430</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