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5" w:after="283"/>
        <w:jc w:val="center"/>
        <w:rPr/>
      </w:pPr>
      <w:r>
        <w:rPr/>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16,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WM TECHNOLOGY,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 Discovery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933-3627</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1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9854" w:type="dxa"/>
        <w:jc w:val="left"/>
        <w:tblInd w:w="0" w:type="dxa"/>
        <w:tblLayout w:type="fixed"/>
        <w:tblCellMar>
          <w:top w:w="28" w:type="dxa"/>
          <w:left w:w="28" w:type="dxa"/>
          <w:bottom w:w="28" w:type="dxa"/>
          <w:right w:w="28" w:type="dxa"/>
        </w:tblCellMar>
      </w:tblPr>
      <w:tblGrid>
        <w:gridCol w:w="1577"/>
        <w:gridCol w:w="1386"/>
        <w:gridCol w:w="1402"/>
        <w:gridCol w:w="554"/>
        <w:gridCol w:w="554"/>
        <w:gridCol w:w="556"/>
        <w:gridCol w:w="1118"/>
        <w:gridCol w:w="1118"/>
        <w:gridCol w:w="1589"/>
      </w:tblGrid>
      <w:tr>
        <w:trPr/>
        <w:tc>
          <w:tcPr>
            <w:tcW w:w="1577"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MAPS</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OTCQX Best Market</w:t>
            </w:r>
          </w:p>
        </w:tc>
      </w:tr>
    </w:tbl>
    <w:p>
      <w:pPr>
        <w:pStyle w:val="TextBody"/>
        <w:bidi w:val="0"/>
        <w:spacing w:before="0" w:after="0"/>
        <w:jc w:val="left"/>
        <w:rPr/>
      </w:pPr>
      <w:r>
        <w:rPr/>
      </w:r>
    </w:p>
    <w:p>
      <w:pPr>
        <w:pStyle w:val="TextBody"/>
        <w:bidi w:val="0"/>
        <w:spacing w:lineRule="auto" w:line="290" w:before="34"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June 24, 2026, WM Technology, Inc. (the “Company”) held its 2026 Annual Meeting of Stockholders (the “Annual Meeting”) that was convened and adjourned without conducting any business. On July 16, 2026, the adjourned Annual Meeting reconvened. As of April 27, 2026, the record date for the Annual Meeting (the “Record Date”), 159,228,945 shares of the Company’s common stock were outstanding and entitled to vote at the Annual Meeting. A summary of the matters voted upon by stockholders at the Annual Meeting is set forth below.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total of 133,406,607 shares of the Company’s common stock were present at the Annual Meeting in person, by virtual attendance, or by proxy, which represents approximately 84% of the shares of the Company’s common stock outstanding as of the Record Date.</w:t>
      </w:r>
    </w:p>
    <w:p>
      <w:pPr>
        <w:pStyle w:val="TextBody"/>
        <w:bidi w:val="0"/>
        <w:spacing w:lineRule="auto" w:line="288" w:before="120" w:after="120"/>
        <w:jc w:val="left"/>
        <w:rPr>
          <w:rFonts w:ascii="Times New Roman;serif" w:hAnsi="Times New Roman;serif"/>
          <w:b/>
          <w:i/>
          <w:color w:val="000000"/>
          <w:sz w:val="24"/>
        </w:rPr>
      </w:pPr>
      <w:r>
        <w:rPr>
          <w:rFonts w:ascii="Times New Roman;serif" w:hAnsi="Times New Roman;serif"/>
          <w:b/>
          <w:i/>
          <w:color w:val="000000"/>
          <w:sz w:val="24"/>
        </w:rPr>
        <w:t>Proposal 1. Approval of Amendment to the Certificate of Incorporation to Declassify the Board of Directors and Provide for the Immediate Annual Election of all Directors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stockholders did not approve an amendment to the Company’s Certificate of Incorporation to declassify the Company’s Board of Directors and to provide for the immediate annual election of all directors . The final voting results are as follows:</w:t>
      </w:r>
    </w:p>
    <w:tbl>
      <w:tblPr>
        <w:tblW w:w="60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84,306,299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8,938,023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357,101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39,805,184</w:t>
            </w:r>
          </w:p>
        </w:tc>
      </w:tr>
    </w:tbl>
    <w:p>
      <w:pPr>
        <w:pStyle w:val="TextBody"/>
        <w:bidi w:val="0"/>
        <w:spacing w:lineRule="auto" w:line="288" w:before="120" w:after="120"/>
        <w:jc w:val="left"/>
        <w:rPr>
          <w:rFonts w:ascii="Times New Roman;serif" w:hAnsi="Times New Roman;serif"/>
          <w:b/>
          <w:i/>
          <w:color w:val="000000"/>
          <w:sz w:val="24"/>
        </w:rPr>
      </w:pPr>
      <w:r>
        <w:rPr>
          <w:rFonts w:ascii="Times New Roman;serif" w:hAnsi="Times New Roman;serif"/>
          <w:b/>
          <w:i/>
          <w:color w:val="000000"/>
          <w:sz w:val="24"/>
        </w:rPr>
        <w:t>Proposal 2. Advisory Vote, on an Non-Binding Basis, to approve the Compensation of the Company’s Named Executive Officers for the Year Ended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stockholders approved, on a non-binding advisory basis, the compensation of the Company’s named executive officers as disclosed in the Company’s definitive proxy statement relating to the Annual Meeting. The final voting results are as follows:</w:t>
      </w:r>
    </w:p>
    <w:tbl>
      <w:tblPr>
        <w:tblW w:w="6052" w:type="dxa"/>
        <w:jc w:val="left"/>
        <w:tblInd w:w="0" w:type="dxa"/>
        <w:tblLayout w:type="fixed"/>
        <w:tblCellMar>
          <w:top w:w="28" w:type="dxa"/>
          <w:left w:w="28" w:type="dxa"/>
          <w:bottom w:w="28" w:type="dxa"/>
          <w:right w:w="28" w:type="dxa"/>
        </w:tblCellMar>
      </w:tblPr>
      <w:tblGrid>
        <w:gridCol w:w="380"/>
        <w:gridCol w:w="333"/>
        <w:gridCol w:w="338"/>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71,274,763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21,864,608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462,052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39,805,184</w:t>
            </w:r>
          </w:p>
        </w:tc>
      </w:tr>
    </w:tbl>
    <w:p>
      <w:pPr>
        <w:pStyle w:val="TextBody"/>
        <w:bidi w:val="0"/>
        <w:spacing w:lineRule="auto" w:line="288" w:before="120" w:after="120"/>
        <w:jc w:val="left"/>
        <w:rPr>
          <w:rFonts w:ascii="Times New Roman;serif" w:hAnsi="Times New Roman;serif"/>
          <w:b/>
          <w:i/>
          <w:color w:val="000000"/>
          <w:sz w:val="24"/>
        </w:rPr>
      </w:pPr>
      <w:r>
        <w:rPr>
          <w:rFonts w:ascii="Times New Roman;serif" w:hAnsi="Times New Roman;serif"/>
          <w:b/>
          <w:i/>
          <w:color w:val="000000"/>
          <w:sz w:val="24"/>
        </w:rPr>
        <w:t>Proposal 3. Ratification of Selection of Independent Registered Public Accounting Firm.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stockholders ratified the selection of Macias Gini &amp; O’Connell LLP by the Audit Committee of the Company’s Board of Directors as the Company’s independent registered public accounting firm for the fiscal year ending December 31, 2026. The final voting results are as follows:</w:t>
      </w:r>
    </w:p>
    <w:tbl>
      <w:tblPr>
        <w:tblW w:w="6157" w:type="dxa"/>
        <w:jc w:val="left"/>
        <w:tblInd w:w="0" w:type="dxa"/>
        <w:tblLayout w:type="fixed"/>
        <w:tblCellMar>
          <w:top w:w="28" w:type="dxa"/>
          <w:left w:w="28" w:type="dxa"/>
          <w:bottom w:w="28" w:type="dxa"/>
          <w:right w:w="28" w:type="dxa"/>
        </w:tblCellMar>
      </w:tblPr>
      <w:tblGrid>
        <w:gridCol w:w="418"/>
        <w:gridCol w:w="366"/>
        <w:gridCol w:w="372"/>
        <w:gridCol w:w="109"/>
        <w:gridCol w:w="109"/>
        <w:gridCol w:w="109"/>
        <w:gridCol w:w="419"/>
        <w:gridCol w:w="419"/>
        <w:gridCol w:w="421"/>
        <w:gridCol w:w="109"/>
        <w:gridCol w:w="109"/>
        <w:gridCol w:w="109"/>
        <w:gridCol w:w="360"/>
        <w:gridCol w:w="360"/>
        <w:gridCol w:w="36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110,850,271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22,400,272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156,064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20" w:after="120"/>
        <w:jc w:val="left"/>
        <w:rPr>
          <w:rFonts w:ascii="Times New Roman;serif" w:hAnsi="Times New Roman;serif"/>
          <w:b/>
          <w:i/>
          <w:color w:val="000000"/>
          <w:sz w:val="24"/>
        </w:rPr>
      </w:pPr>
      <w:r>
        <w:rPr>
          <w:rFonts w:ascii="Times New Roman;serif" w:hAnsi="Times New Roman;serif"/>
          <w:b/>
          <w:i/>
          <w:color w:val="000000"/>
          <w:sz w:val="24"/>
        </w:rPr>
        <w:t>Proposal 4b. Election of Directors.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stockholders elected the three persons listed below as Class II Directors, each to serve until the Company’s 2029 Annual Meeting of Stockholders or until their successors are duly elected and qualified or until their earlier death, resignation or removal. The final voting results are as follows:</w:t>
      </w:r>
    </w:p>
    <w:tbl>
      <w:tblPr>
        <w:tblW w:w="6531" w:type="dxa"/>
        <w:jc w:val="left"/>
        <w:tblInd w:w="0" w:type="dxa"/>
        <w:tblLayout w:type="fixed"/>
        <w:tblCellMar>
          <w:top w:w="28" w:type="dxa"/>
          <w:left w:w="28" w:type="dxa"/>
          <w:bottom w:w="28" w:type="dxa"/>
          <w:right w:w="28" w:type="dxa"/>
        </w:tblCellMar>
      </w:tblPr>
      <w:tblGrid>
        <w:gridCol w:w="521"/>
        <w:gridCol w:w="458"/>
        <w:gridCol w:w="461"/>
        <w:gridCol w:w="109"/>
        <w:gridCol w:w="109"/>
        <w:gridCol w:w="109"/>
        <w:gridCol w:w="344"/>
        <w:gridCol w:w="344"/>
        <w:gridCol w:w="348"/>
        <w:gridCol w:w="109"/>
        <w:gridCol w:w="109"/>
        <w:gridCol w:w="109"/>
        <w:gridCol w:w="464"/>
        <w:gridCol w:w="464"/>
        <w:gridCol w:w="466"/>
        <w:gridCol w:w="109"/>
        <w:gridCol w:w="109"/>
        <w:gridCol w:w="109"/>
        <w:gridCol w:w="492"/>
        <w:gridCol w:w="492"/>
        <w:gridCol w:w="69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Brent Cox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73,647,239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19,954,184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39,805,184</w:t>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Harry DeMott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74,386,809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19,214,614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39,805,184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Brenda Freeman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65,611,212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27,990,211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39,805,184</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969" w:type="dxa"/>
        <w:jc w:val="left"/>
        <w:tblInd w:w="0" w:type="dxa"/>
        <w:tblLayout w:type="fixed"/>
        <w:tblCellMar>
          <w:top w:w="28" w:type="dxa"/>
          <w:left w:w="28" w:type="dxa"/>
          <w:bottom w:w="28" w:type="dxa"/>
          <w:right w:w="28" w:type="dxa"/>
        </w:tblCellMar>
      </w:tblPr>
      <w:tblGrid>
        <w:gridCol w:w="336"/>
        <w:gridCol w:w="295"/>
        <w:gridCol w:w="295"/>
        <w:gridCol w:w="295"/>
        <w:gridCol w:w="295"/>
        <w:gridCol w:w="295"/>
        <w:gridCol w:w="383"/>
        <w:gridCol w:w="383"/>
        <w:gridCol w:w="383"/>
        <w:gridCol w:w="587"/>
        <w:gridCol w:w="587"/>
        <w:gridCol w:w="835"/>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81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22, 2026</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WM TECHNOLOGY, INC.</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Echard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Echard</w:t>
            </w:r>
          </w:p>
        </w:tc>
      </w:tr>
      <w:tr>
        <w:trPr/>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9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779</Words>
  <Characters>4350</Characters>
  <CharactersWithSpaces>5029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