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Grazier Duncan</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WM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MAPS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480" w:type="dxa"/>
            <w:vAlign w:val="bottom"/>
            <w:gridSpan w:val="3"/>
          </w:tcPr>
          <w:p>
            <w:pPr>
              <w:ind w:left="80"/>
              <w:spacing w:after="0"/>
              <w:rPr>
                <w:sz w:val="20"/>
                <w:szCs w:val="20"/>
                <w:color w:val="auto"/>
              </w:rPr>
            </w:pPr>
            <w:r>
              <w:rPr>
                <w:rFonts w:ascii="Arial" w:cs="Arial" w:eastAsia="Arial" w:hAnsi="Arial"/>
                <w:sz w:val="17"/>
                <w:szCs w:val="17"/>
                <w:color w:val="0000FF"/>
              </w:rPr>
              <w:t>09/30/2023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09/30/2023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692,968</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805,275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Class A Common Stock underlying restricted stock units ("RSUs"). Each RSU represents the contingent right to receive one share of the Issuer's Class A Common Stock. 1/12th of the RSUs shall vest on each Quarterly Date following September 1, 2023 (the "Vesting Commencement Date"), subject to the Reporting Person's Continuous Service (as defined in the Issuer's 2021 Equity Incentive Plan) through each such date. "Quarterly Date" means each of February 15, May 15, August 15 and November 15.</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Duncan Grazier, by /s/ Ron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36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10/27/2023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700" w:space="8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57327"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2023-10-27T15:34:42Z</dcterms:created>
  <dcterms:modified xsi:type="dcterms:W3CDTF">2023-10-27T15:34:42Z</dcterms:modified>
</cp:coreProperties>
</file>