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Tan Fiona</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WM TECHNOLOGY,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MAPS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3"/>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3"/>
            <w:vMerge w:val="continue"/>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220" w:type="dxa"/>
            <w:vAlign w:val="bottom"/>
          </w:tcPr>
          <w:p>
            <w:pPr>
              <w:spacing w:after="0"/>
              <w:rPr>
                <w:sz w:val="15"/>
                <w:szCs w:val="15"/>
                <w:color w:val="auto"/>
              </w:rPr>
            </w:pPr>
          </w:p>
        </w:tc>
        <w:tc>
          <w:tcPr>
            <w:tcW w:w="1440" w:type="dxa"/>
            <w:vAlign w:val="bottom"/>
            <w:gridSpan w:val="2"/>
          </w:tcPr>
          <w:p>
            <w:pPr>
              <w:ind w:left="36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0" w:type="dxa"/>
            <w:vAlign w:val="bottom"/>
            <w:gridSpan w:val="6"/>
            <w:vMerge w:val="continue"/>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WM TECHNOLOGY, INC.</w:t>
            </w:r>
          </w:p>
        </w:tc>
        <w:tc>
          <w:tcPr>
            <w:tcW w:w="134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06/21/2022</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41 DISCOVERY</w:t>
            </w: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7"/>
            <w:vMerge w:val="continue"/>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220" w:type="dxa"/>
            <w:vAlign w:val="bottom"/>
          </w:tcPr>
          <w:p>
            <w:pPr>
              <w:spacing w:after="0"/>
              <w:rPr>
                <w:sz w:val="19"/>
                <w:szCs w:val="19"/>
                <w:color w:val="auto"/>
              </w:rPr>
            </w:pP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92618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line="146"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220" w:type="dxa"/>
            <w:vAlign w:val="bottom"/>
          </w:tcPr>
          <w:p>
            <w:pPr>
              <w:spacing w:after="0"/>
              <w:rPr>
                <w:sz w:val="24"/>
                <w:szCs w:val="24"/>
                <w:color w:val="auto"/>
              </w:rPr>
            </w:pPr>
          </w:p>
        </w:tc>
        <w:tc>
          <w:tcPr>
            <w:tcW w:w="1440" w:type="dxa"/>
            <w:vAlign w:val="bottom"/>
            <w:gridSpan w:val="2"/>
          </w:tcPr>
          <w:p>
            <w:pPr>
              <w:ind w:left="36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400" w:type="dxa"/>
            <w:vAlign w:val="bottom"/>
            <w:tcBorders>
              <w:bottom w:val="single" w:sz="8" w:color="2C2C2C"/>
            </w:tcBorders>
            <w:gridSpan w:val="5"/>
          </w:tcPr>
          <w:p>
            <w:pPr>
              <w:spacing w:after="0"/>
              <w:rPr>
                <w:sz w:val="10"/>
                <w:szCs w:val="10"/>
                <w:color w:val="auto"/>
              </w:rPr>
            </w:pPr>
          </w:p>
        </w:tc>
        <w:tc>
          <w:tcPr>
            <w:tcW w:w="13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06/21/2022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3"/>
              </w:rPr>
              <w:t>41,493</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5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71,773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22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62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underlying restricted stock units ("RSUs"). Each RSU represents the contingent right to receive one share of the Issuer's Common Stock. The RSUs will fully vest on the earlier of June 21, 2023 or the date of the Issuer's next annual meeting of stockholders, subject to acceleration, and subject to the Reporting Person's Continuous Service (as defined in the Issuer's 2021 Equity Incentive Plan) through such vesting date.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Fiona Tan, by /s/ Ron A.</w:t>
            </w:r>
          </w:p>
        </w:tc>
        <w:tc>
          <w:tcPr>
            <w:tcW w:w="360" w:type="dxa"/>
            <w:vAlign w:val="bottom"/>
            <w:gridSpan w:val="2"/>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06/23/2022</w:t>
            </w:r>
          </w:p>
        </w:tc>
        <w:tc>
          <w:tcPr>
            <w:tcW w:w="0" w:type="dxa"/>
            <w:vAlign w:val="bottom"/>
          </w:tcPr>
          <w:p>
            <w:pPr>
              <w:spacing w:after="0"/>
              <w:rPr>
                <w:sz w:val="1"/>
                <w:szCs w:val="1"/>
                <w:color w:val="auto"/>
              </w:rPr>
            </w:pPr>
          </w:p>
        </w:tc>
      </w:tr>
      <w:tr>
        <w:trPr>
          <w:trHeight w:val="87"/>
        </w:trPr>
        <w:tc>
          <w:tcPr>
            <w:tcW w:w="184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Metzger, Attorney-in-Fact</w:t>
            </w:r>
          </w:p>
        </w:tc>
        <w:tc>
          <w:tcPr>
            <w:tcW w:w="2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40" w:type="dxa"/>
            <w:vAlign w:val="bottom"/>
            <w:tcBorders>
              <w:bottom w:val="single" w:sz="8" w:color="auto"/>
            </w:tcBorders>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7558" TargetMode="External"/><Relationship Id="rId13"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2022-06-23T16:46:39Z</dcterms:created>
  <dcterms:modified xsi:type="dcterms:W3CDTF">2022-06-23T16:46:39Z</dcterms:modified>
</cp:coreProperties>
</file>