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SCHEDULE 13G</w:t>
      </w:r>
    </w:p>
    <w:p>
      <w:pPr>
        <w:ind w:left="4800"/>
        <w:spacing w:after="0"/>
        <w:rPr>
          <w:sz w:val="20"/>
          <w:szCs w:val="20"/>
          <w:color w:val="auto"/>
        </w:rPr>
      </w:pPr>
      <w:r>
        <w:rPr>
          <w:rFonts w:ascii="Times New Roman" w:cs="Times New Roman" w:eastAsia="Times New Roman" w:hAnsi="Times New Roman"/>
          <w:sz w:val="22"/>
          <w:szCs w:val="22"/>
          <w:b w:val="1"/>
          <w:bCs w:val="1"/>
          <w:color w:val="auto"/>
        </w:rPr>
        <w:t>(RULE 13d - 102)</w:t>
      </w:r>
    </w:p>
    <w:p>
      <w:pPr>
        <w:spacing w:after="0" w:line="138" w:lineRule="exact"/>
        <w:rPr>
          <w:sz w:val="24"/>
          <w:szCs w:val="24"/>
          <w:color w:val="auto"/>
        </w:rPr>
      </w:pPr>
    </w:p>
    <w:p>
      <w:pPr>
        <w:jc w:val="center"/>
        <w:ind w:left="340" w:right="540"/>
        <w:spacing w:after="0" w:line="231"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13d-1(b), (c) AND (d) AND AMENDMENTS THERETO FILED PURSUANT TO 13d-2(b)</w:t>
      </w:r>
    </w:p>
    <w:p>
      <w:pPr>
        <w:spacing w:after="0" w:line="13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43"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u w:val="single" w:color="auto"/>
          <w:color w:val="auto"/>
        </w:rPr>
        <w:t>Silver Spike Acquisition Corp.</w:t>
      </w: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1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u w:val="single" w:color="auto"/>
          <w:color w:val="auto"/>
        </w:rPr>
        <w:t>Class A Ordinary Shares, par value $0.0001 per share</w:t>
      </w: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1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G8136L106</w:t>
      </w: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1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December 15, 2020</w:t>
      </w:r>
    </w:p>
    <w:p>
      <w:pPr>
        <w:ind w:left="32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166"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Rule 13d-1(b)</w:t>
      </w:r>
    </w:p>
    <w:p>
      <w:pPr>
        <w:spacing w:after="0" w:line="206" w:lineRule="exact"/>
        <w:rPr>
          <w:sz w:val="24"/>
          <w:szCs w:val="24"/>
          <w:color w:val="auto"/>
        </w:rPr>
      </w:pPr>
    </w:p>
    <w:p>
      <w:pPr>
        <w:jc w:val="both"/>
        <w:ind w:left="4780" w:right="4740" w:hanging="23"/>
        <w:spacing w:after="0" w:line="456" w:lineRule="auto"/>
        <w:tabs>
          <w:tab w:leader="none" w:pos="528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 ] Rule 13d-1(d)</w:t>
      </w:r>
    </w:p>
    <w:p>
      <w:pPr>
        <w:jc w:val="both"/>
        <w:spacing w:after="0" w:line="217"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7" w:lineRule="exact"/>
        <w:rPr>
          <w:sz w:val="24"/>
          <w:szCs w:val="24"/>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 the 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 w:name="page2"/>
    <w:bookmarkEnd w:id="1"/>
    <w:p>
      <w:pPr>
        <w:ind w:left="1040" w:hanging="103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Luxor Capital Partners, LP</w:t>
      </w:r>
    </w:p>
    <w:p>
      <w:pPr>
        <w:spacing w:after="0" w:line="225" w:lineRule="exact"/>
        <w:rPr>
          <w:sz w:val="20"/>
          <w:szCs w:val="20"/>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040" w:hanging="103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10,666</w:t>
      </w:r>
    </w:p>
    <w:p>
      <w:pPr>
        <w:spacing w:after="0" w:line="225" w:lineRule="exact"/>
        <w:rPr>
          <w:rFonts w:ascii="Times New Roman" w:cs="Times New Roman" w:eastAsia="Times New Roman" w:hAnsi="Times New Roman"/>
          <w:sz w:val="18"/>
          <w:szCs w:val="18"/>
          <w:color w:val="auto"/>
        </w:rPr>
      </w:pPr>
    </w:p>
    <w:p>
      <w:pPr>
        <w:ind w:left="1880" w:right="683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10,666</w:t>
      </w:r>
    </w:p>
    <w:p>
      <w:pPr>
        <w:ind w:left="1880" w:right="255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10,666</w:t>
      </w:r>
    </w:p>
    <w:p>
      <w:pPr>
        <w:ind w:left="1040" w:hanging="103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Less than 1%</w:t>
      </w:r>
    </w:p>
    <w:p>
      <w:pPr>
        <w:ind w:left="1040" w:hanging="103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 w:name="page3"/>
    <w:bookmarkEnd w:id="2"/>
    <w:p>
      <w:pPr>
        <w:ind w:left="1040" w:hanging="103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Luxor Capital Partners Offshore Master Fund, LP</w:t>
      </w:r>
    </w:p>
    <w:p>
      <w:pPr>
        <w:spacing w:after="0" w:line="225" w:lineRule="exact"/>
        <w:rPr>
          <w:sz w:val="20"/>
          <w:szCs w:val="20"/>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jc w:val="center"/>
        <w:ind w:left="1880" w:right="697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7,349</w:t>
      </w:r>
    </w:p>
    <w:p>
      <w:pPr>
        <w:ind w:left="1880" w:right="683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7,349</w:t>
      </w:r>
    </w:p>
    <w:p>
      <w:pPr>
        <w:ind w:left="1880" w:right="255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7,349</w:t>
      </w:r>
    </w:p>
    <w:p>
      <w:pPr>
        <w:ind w:left="1040" w:hanging="103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Less than 1%</w:t>
      </w:r>
    </w:p>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3" w:name="page4"/>
    <w:bookmarkEnd w:id="3"/>
    <w:p>
      <w:pPr>
        <w:ind w:left="1040" w:hanging="103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Luxor Capital Partners Offshore, Ltd.</w:t>
      </w:r>
    </w:p>
    <w:p>
      <w:pPr>
        <w:spacing w:after="0" w:line="225" w:lineRule="exact"/>
        <w:rPr>
          <w:sz w:val="20"/>
          <w:szCs w:val="20"/>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jc w:val="center"/>
        <w:ind w:left="1880" w:right="697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7,349</w:t>
      </w:r>
    </w:p>
    <w:p>
      <w:pPr>
        <w:ind w:left="1880" w:right="683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7,349</w:t>
      </w:r>
    </w:p>
    <w:p>
      <w:pPr>
        <w:ind w:left="1880" w:right="255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7,349</w:t>
      </w:r>
    </w:p>
    <w:p>
      <w:pPr>
        <w:ind w:left="1040" w:hanging="103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Less than 1%</w:t>
      </w:r>
    </w:p>
    <w:p>
      <w:pPr>
        <w:ind w:left="1040" w:hanging="103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 w:name="page5"/>
    <w:bookmarkEnd w:id="4"/>
    <w:p>
      <w:pPr>
        <w:ind w:left="1040" w:hanging="103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Lugard Road Capital Master Fund, LP</w:t>
      </w:r>
    </w:p>
    <w:p>
      <w:pPr>
        <w:spacing w:after="0" w:line="225" w:lineRule="exact"/>
        <w:rPr>
          <w:sz w:val="20"/>
          <w:szCs w:val="20"/>
          <w:color w:val="auto"/>
        </w:rPr>
      </w:pPr>
    </w:p>
    <w:p>
      <w:pPr>
        <w:ind w:left="1040" w:hanging="1032"/>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522" w:lineRule="auto"/>
        <w:tabs>
          <w:tab w:leader="none" w:pos="10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1,266,324</w:t>
      </w:r>
    </w:p>
    <w:p>
      <w:pPr>
        <w:ind w:left="1880" w:right="683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1,266,324</w:t>
      </w:r>
    </w:p>
    <w:p>
      <w:pPr>
        <w:ind w:left="1880" w:right="255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1,266,324</w:t>
      </w:r>
    </w:p>
    <w:p>
      <w:pPr>
        <w:ind w:left="1040" w:hanging="1032"/>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5.07%</w:t>
      </w:r>
    </w:p>
    <w:p>
      <w:pPr>
        <w:ind w:left="1040" w:hanging="103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5" w:name="page6"/>
    <w:bookmarkEnd w:id="5"/>
    <w:p>
      <w:pPr>
        <w:ind w:left="1040" w:hanging="1032"/>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right="3519"/>
        <w:spacing w:after="0" w:line="4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Luxor Wavefront, LP</w:t>
      </w:r>
    </w:p>
    <w:p>
      <w:pPr>
        <w:ind w:left="1040" w:hanging="1032"/>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jc w:val="center"/>
        <w:ind w:left="1880" w:right="6979" w:hanging="1872"/>
        <w:spacing w:after="0" w:line="493" w:lineRule="auto"/>
        <w:tabs>
          <w:tab w:leader="none" w:pos="10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2,891</w:t>
      </w:r>
    </w:p>
    <w:p>
      <w:pPr>
        <w:ind w:left="1880" w:right="6839" w:hanging="1872"/>
        <w:spacing w:after="0" w:line="493" w:lineRule="auto"/>
        <w:tabs>
          <w:tab w:leader="none" w:pos="10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2,891</w:t>
      </w:r>
    </w:p>
    <w:p>
      <w:pPr>
        <w:ind w:left="1880" w:right="2559" w:hanging="1872"/>
        <w:spacing w:after="0" w:line="493" w:lineRule="auto"/>
        <w:tabs>
          <w:tab w:leader="none" w:pos="10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2,891</w:t>
      </w:r>
    </w:p>
    <w:p>
      <w:pPr>
        <w:ind w:left="1040" w:hanging="1032"/>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Less than 1%</w:t>
      </w:r>
    </w:p>
    <w:p>
      <w:pPr>
        <w:ind w:left="1040" w:hanging="1032"/>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6" w:name="page7"/>
    <w:bookmarkEnd w:id="6"/>
    <w:p>
      <w:pPr>
        <w:ind w:left="1040" w:hanging="1032"/>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LCG Holdings, LLC</w:t>
      </w:r>
    </w:p>
    <w:p>
      <w:pPr>
        <w:spacing w:after="0" w:line="225" w:lineRule="exact"/>
        <w:rPr>
          <w:sz w:val="20"/>
          <w:szCs w:val="20"/>
          <w:color w:val="auto"/>
        </w:rPr>
      </w:pPr>
    </w:p>
    <w:p>
      <w:pPr>
        <w:ind w:left="1040" w:hanging="1032"/>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040" w:hanging="1032"/>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20,906</w:t>
      </w:r>
    </w:p>
    <w:p>
      <w:pPr>
        <w:spacing w:after="0" w:line="225" w:lineRule="exact"/>
        <w:rPr>
          <w:rFonts w:ascii="Times New Roman" w:cs="Times New Roman" w:eastAsia="Times New Roman" w:hAnsi="Times New Roman"/>
          <w:sz w:val="18"/>
          <w:szCs w:val="18"/>
          <w:color w:val="auto"/>
        </w:rPr>
      </w:pPr>
    </w:p>
    <w:p>
      <w:pPr>
        <w:ind w:left="1880" w:right="6839" w:hanging="1872"/>
        <w:spacing w:after="0" w:line="493" w:lineRule="auto"/>
        <w:tabs>
          <w:tab w:leader="none" w:pos="10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20,906</w:t>
      </w:r>
    </w:p>
    <w:p>
      <w:pPr>
        <w:ind w:left="1880" w:right="2559" w:hanging="1872"/>
        <w:spacing w:after="0" w:line="493" w:lineRule="auto"/>
        <w:tabs>
          <w:tab w:leader="none" w:pos="10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20,906</w:t>
      </w:r>
    </w:p>
    <w:p>
      <w:pPr>
        <w:ind w:left="1040" w:hanging="1032"/>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Less than 1%</w:t>
      </w:r>
    </w:p>
    <w:p>
      <w:pPr>
        <w:ind w:left="1040" w:hanging="1032"/>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7" w:name="page8"/>
    <w:bookmarkEnd w:id="7"/>
    <w:p>
      <w:pPr>
        <w:ind w:left="1040" w:hanging="1032"/>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Lugard Road Capital GP, LLC</w:t>
      </w:r>
    </w:p>
    <w:p>
      <w:pPr>
        <w:spacing w:after="0" w:line="225" w:lineRule="exact"/>
        <w:rPr>
          <w:sz w:val="20"/>
          <w:szCs w:val="20"/>
          <w:color w:val="auto"/>
        </w:rPr>
      </w:pPr>
    </w:p>
    <w:p>
      <w:pPr>
        <w:ind w:left="1040" w:hanging="1032"/>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522" w:lineRule="auto"/>
        <w:tabs>
          <w:tab w:leader="none" w:pos="10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1,266,324</w:t>
      </w:r>
    </w:p>
    <w:p>
      <w:pPr>
        <w:ind w:left="1880" w:right="6839" w:hanging="1872"/>
        <w:spacing w:after="0" w:line="493" w:lineRule="auto"/>
        <w:tabs>
          <w:tab w:leader="none" w:pos="10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1,266,324</w:t>
      </w:r>
    </w:p>
    <w:p>
      <w:pPr>
        <w:ind w:left="1880" w:right="2559" w:hanging="1872"/>
        <w:spacing w:after="0" w:line="493" w:lineRule="auto"/>
        <w:tabs>
          <w:tab w:leader="none" w:pos="10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1,266,324</w:t>
      </w:r>
    </w:p>
    <w:p>
      <w:pPr>
        <w:ind w:left="1040" w:hanging="1032"/>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5.07%</w:t>
      </w:r>
    </w:p>
    <w:p>
      <w:pPr>
        <w:ind w:left="1040" w:hanging="1032"/>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8" w:name="page9"/>
    <w:bookmarkEnd w:id="8"/>
    <w:p>
      <w:pPr>
        <w:ind w:left="1040" w:hanging="1032"/>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Luxor Capital Group, LP</w:t>
      </w:r>
    </w:p>
    <w:p>
      <w:pPr>
        <w:spacing w:after="0" w:line="225" w:lineRule="exact"/>
        <w:rPr>
          <w:sz w:val="20"/>
          <w:szCs w:val="20"/>
          <w:color w:val="auto"/>
        </w:rPr>
      </w:pPr>
    </w:p>
    <w:p>
      <w:pPr>
        <w:ind w:left="1040" w:hanging="1032"/>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522" w:lineRule="auto"/>
        <w:tabs>
          <w:tab w:leader="none" w:pos="10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1,287,230</w:t>
      </w:r>
    </w:p>
    <w:p>
      <w:pPr>
        <w:ind w:left="1880" w:right="6839" w:hanging="1872"/>
        <w:spacing w:after="0" w:line="493" w:lineRule="auto"/>
        <w:tabs>
          <w:tab w:leader="none" w:pos="10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1,287,230</w:t>
      </w:r>
    </w:p>
    <w:p>
      <w:pPr>
        <w:ind w:left="1880" w:right="2559" w:hanging="1872"/>
        <w:spacing w:after="0" w:line="493" w:lineRule="auto"/>
        <w:tabs>
          <w:tab w:leader="none" w:pos="10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1,287,230</w:t>
      </w:r>
    </w:p>
    <w:p>
      <w:pPr>
        <w:ind w:left="1040" w:hanging="1032"/>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5.15%</w:t>
      </w:r>
    </w:p>
    <w:p>
      <w:pPr>
        <w:ind w:left="1040" w:hanging="1032"/>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9" w:name="page10"/>
    <w:bookmarkEnd w:id="9"/>
    <w:p>
      <w:pPr>
        <w:ind w:left="1040" w:hanging="1032"/>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Luxor Management, LLC</w:t>
      </w:r>
    </w:p>
    <w:p>
      <w:pPr>
        <w:spacing w:after="0" w:line="225" w:lineRule="exact"/>
        <w:rPr>
          <w:sz w:val="20"/>
          <w:szCs w:val="20"/>
          <w:color w:val="auto"/>
        </w:rPr>
      </w:pPr>
    </w:p>
    <w:p>
      <w:pPr>
        <w:ind w:left="1040" w:hanging="1032"/>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522" w:lineRule="auto"/>
        <w:tabs>
          <w:tab w:leader="none" w:pos="10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1,287,230</w:t>
      </w:r>
    </w:p>
    <w:p>
      <w:pPr>
        <w:ind w:left="1880" w:right="6839" w:hanging="1872"/>
        <w:spacing w:after="0" w:line="493" w:lineRule="auto"/>
        <w:tabs>
          <w:tab w:leader="none" w:pos="10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1,287,230</w:t>
      </w:r>
    </w:p>
    <w:p>
      <w:pPr>
        <w:ind w:left="1880" w:right="2559" w:hanging="1872"/>
        <w:spacing w:after="0" w:line="493" w:lineRule="auto"/>
        <w:tabs>
          <w:tab w:leader="none" w:pos="10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1,287,230</w:t>
      </w:r>
    </w:p>
    <w:p>
      <w:pPr>
        <w:ind w:left="1040" w:hanging="1032"/>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5.15%</w:t>
      </w:r>
    </w:p>
    <w:p>
      <w:pPr>
        <w:ind w:left="1040" w:hanging="1032"/>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0" w:name="page11"/>
    <w:bookmarkEnd w:id="10"/>
    <w:p>
      <w:pPr>
        <w:ind w:left="1040" w:hanging="1032"/>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Jonathan Green</w:t>
      </w:r>
    </w:p>
    <w:p>
      <w:pPr>
        <w:spacing w:after="0" w:line="225" w:lineRule="exact"/>
        <w:rPr>
          <w:sz w:val="20"/>
          <w:szCs w:val="20"/>
          <w:color w:val="auto"/>
        </w:rPr>
      </w:pPr>
    </w:p>
    <w:p>
      <w:pPr>
        <w:ind w:left="1040" w:hanging="1032"/>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522" w:lineRule="auto"/>
        <w:tabs>
          <w:tab w:leader="none" w:pos="10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1,266,324</w:t>
      </w:r>
    </w:p>
    <w:p>
      <w:pPr>
        <w:ind w:left="1880" w:right="6839" w:hanging="1872"/>
        <w:spacing w:after="0" w:line="493" w:lineRule="auto"/>
        <w:tabs>
          <w:tab w:leader="none" w:pos="10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1,266,324</w:t>
      </w:r>
    </w:p>
    <w:p>
      <w:pPr>
        <w:ind w:left="1880" w:right="2559" w:hanging="1872"/>
        <w:spacing w:after="0" w:line="493" w:lineRule="auto"/>
        <w:tabs>
          <w:tab w:leader="none" w:pos="10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1,266,324</w:t>
      </w:r>
    </w:p>
    <w:p>
      <w:pPr>
        <w:ind w:left="1040" w:hanging="1032"/>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5.07%</w:t>
      </w:r>
    </w:p>
    <w:p>
      <w:pPr>
        <w:ind w:left="1040" w:hanging="1032"/>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1" w:name="page12"/>
    <w:bookmarkEnd w:id="11"/>
    <w:p>
      <w:pPr>
        <w:ind w:left="1040" w:hanging="1032"/>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Christian Leone</w:t>
      </w:r>
    </w:p>
    <w:p>
      <w:pPr>
        <w:spacing w:after="0" w:line="225" w:lineRule="exact"/>
        <w:rPr>
          <w:sz w:val="20"/>
          <w:szCs w:val="20"/>
          <w:color w:val="auto"/>
        </w:rPr>
      </w:pPr>
    </w:p>
    <w:p>
      <w:pPr>
        <w:ind w:left="1040" w:hanging="1032"/>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522" w:lineRule="auto"/>
        <w:tabs>
          <w:tab w:leader="none" w:pos="10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1,287,230</w:t>
      </w:r>
    </w:p>
    <w:p>
      <w:pPr>
        <w:ind w:left="1880" w:right="6839" w:hanging="1872"/>
        <w:spacing w:after="0" w:line="493" w:lineRule="auto"/>
        <w:tabs>
          <w:tab w:leader="none" w:pos="10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1,287,230</w:t>
      </w:r>
    </w:p>
    <w:p>
      <w:pPr>
        <w:ind w:left="1880" w:right="2559" w:hanging="1872"/>
        <w:spacing w:after="0" w:line="493" w:lineRule="auto"/>
        <w:tabs>
          <w:tab w:leader="none" w:pos="10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1,287,230</w:t>
      </w:r>
    </w:p>
    <w:p>
      <w:pPr>
        <w:ind w:left="1040" w:hanging="1032"/>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5.15%</w:t>
      </w:r>
    </w:p>
    <w:p>
      <w:pPr>
        <w:ind w:left="1040" w:hanging="1032"/>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2" w:name="page13"/>
    <w:bookmarkEnd w:id="1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Silver Spike Acquisition Corp. (“Issuer”)</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600 Madison Ave, 17th Floor</w:t>
      </w:r>
    </w:p>
    <w:p>
      <w:pPr>
        <w:ind w:left="66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(a) Name of Persons Filing:</w:t>
      </w:r>
    </w:p>
    <w:p>
      <w:pPr>
        <w:ind w:left="980" w:hanging="324"/>
        <w:spacing w:after="0" w:line="192" w:lineRule="auto"/>
        <w:tabs>
          <w:tab w:leader="none" w:pos="9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ind w:left="940" w:hanging="284"/>
        <w:spacing w:after="0"/>
        <w:tabs>
          <w:tab w:leader="none" w:pos="9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names and citizenships of the persons filing this statement on Schedule 13G are (collectively, the “Reporting</w:t>
      </w:r>
    </w:p>
    <w:p>
      <w:pPr>
        <w:ind w:left="980"/>
        <w:spacing w:after="0"/>
        <w:rPr>
          <w:sz w:val="20"/>
          <w:szCs w:val="20"/>
          <w:color w:val="auto"/>
        </w:rPr>
      </w:pPr>
      <w:r>
        <w:rPr>
          <w:rFonts w:ascii="Times New Roman" w:cs="Times New Roman" w:eastAsia="Times New Roman" w:hAnsi="Times New Roman"/>
          <w:sz w:val="22"/>
          <w:szCs w:val="22"/>
          <w:color w:val="auto"/>
        </w:rPr>
        <w:t>Persons”):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Luxor Capital Partners, LP (the “Onshore Fund”)</w:t>
      </w:r>
    </w:p>
    <w:p>
      <w:pPr>
        <w:ind w:left="660"/>
        <w:spacing w:after="0"/>
        <w:rPr>
          <w:sz w:val="20"/>
          <w:szCs w:val="20"/>
          <w:color w:val="auto"/>
        </w:rPr>
      </w:pPr>
      <w:r>
        <w:rPr>
          <w:rFonts w:ascii="Times New Roman" w:cs="Times New Roman" w:eastAsia="Times New Roman" w:hAnsi="Times New Roman"/>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Luxor Capital Partners Offshore Master Fund, LP (the “Offshore Master Fund”)</w:t>
      </w:r>
    </w:p>
    <w:p>
      <w:pPr>
        <w:ind w:left="660"/>
        <w:spacing w:after="0"/>
        <w:rPr>
          <w:sz w:val="20"/>
          <w:szCs w:val="20"/>
          <w:color w:val="auto"/>
        </w:rPr>
      </w:pPr>
      <w:r>
        <w:rPr>
          <w:rFonts w:ascii="Times New Roman" w:cs="Times New Roman" w:eastAsia="Times New Roman" w:hAnsi="Times New Roman"/>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Luxor Capital Partners Offshore, Ltd. (the “Offshore Feeder Fund”)</w:t>
      </w:r>
    </w:p>
    <w:p>
      <w:pPr>
        <w:ind w:left="660"/>
        <w:spacing w:after="0"/>
        <w:rPr>
          <w:sz w:val="20"/>
          <w:szCs w:val="20"/>
          <w:color w:val="auto"/>
        </w:rPr>
      </w:pPr>
      <w:r>
        <w:rPr>
          <w:rFonts w:ascii="Times New Roman" w:cs="Times New Roman" w:eastAsia="Times New Roman" w:hAnsi="Times New Roman"/>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Lugard Road Capital Master Fund, LP (the “Lugard Master Fund”)</w:t>
      </w:r>
    </w:p>
    <w:p>
      <w:pPr>
        <w:ind w:left="660"/>
        <w:spacing w:after="0"/>
        <w:rPr>
          <w:sz w:val="20"/>
          <w:szCs w:val="20"/>
          <w:color w:val="auto"/>
        </w:rPr>
      </w:pPr>
      <w:r>
        <w:rPr>
          <w:rFonts w:ascii="Times New Roman" w:cs="Times New Roman" w:eastAsia="Times New Roman" w:hAnsi="Times New Roman"/>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Luxor Wavefront, LP (the “Wavefront Fund”)</w:t>
      </w:r>
    </w:p>
    <w:p>
      <w:pPr>
        <w:ind w:left="660"/>
        <w:spacing w:after="0"/>
        <w:rPr>
          <w:sz w:val="20"/>
          <w:szCs w:val="20"/>
          <w:color w:val="auto"/>
        </w:rPr>
      </w:pPr>
      <w:r>
        <w:rPr>
          <w:rFonts w:ascii="Times New Roman" w:cs="Times New Roman" w:eastAsia="Times New Roman" w:hAnsi="Times New Roman"/>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LCG Holdings, LLC (“LCG Holdings”)</w:t>
      </w:r>
    </w:p>
    <w:p>
      <w:pPr>
        <w:ind w:left="660"/>
        <w:spacing w:after="0"/>
        <w:rPr>
          <w:sz w:val="20"/>
          <w:szCs w:val="20"/>
          <w:color w:val="auto"/>
        </w:rPr>
      </w:pPr>
      <w:r>
        <w:rPr>
          <w:rFonts w:ascii="Times New Roman" w:cs="Times New Roman" w:eastAsia="Times New Roman" w:hAnsi="Times New Roman"/>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Lugard Road Capital GP, LLC (“Lugard GP”)</w:t>
      </w:r>
    </w:p>
    <w:p>
      <w:pPr>
        <w:ind w:left="660"/>
        <w:spacing w:after="0"/>
        <w:rPr>
          <w:sz w:val="20"/>
          <w:szCs w:val="20"/>
          <w:color w:val="auto"/>
        </w:rPr>
      </w:pPr>
      <w:r>
        <w:rPr>
          <w:rFonts w:ascii="Times New Roman" w:cs="Times New Roman" w:eastAsia="Times New Roman" w:hAnsi="Times New Roman"/>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Luxor Capital Group, LP (“Luxor Capital Group”)</w:t>
      </w:r>
    </w:p>
    <w:p>
      <w:pPr>
        <w:ind w:left="660"/>
        <w:spacing w:after="0"/>
        <w:rPr>
          <w:sz w:val="20"/>
          <w:szCs w:val="20"/>
          <w:color w:val="auto"/>
        </w:rPr>
      </w:pPr>
      <w:r>
        <w:rPr>
          <w:rFonts w:ascii="Times New Roman" w:cs="Times New Roman" w:eastAsia="Times New Roman" w:hAnsi="Times New Roman"/>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Luxor Management, LLC (“Luxor Management”)</w:t>
      </w:r>
    </w:p>
    <w:p>
      <w:pPr>
        <w:ind w:left="660"/>
        <w:spacing w:after="0"/>
        <w:rPr>
          <w:sz w:val="20"/>
          <w:szCs w:val="20"/>
          <w:color w:val="auto"/>
        </w:rPr>
      </w:pPr>
      <w:r>
        <w:rPr>
          <w:rFonts w:ascii="Times New Roman" w:cs="Times New Roman" w:eastAsia="Times New Roman" w:hAnsi="Times New Roman"/>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Jonathan Green (“Mr. Green”)</w:t>
      </w:r>
    </w:p>
    <w:p>
      <w:pPr>
        <w:ind w:left="660"/>
        <w:spacing w:after="0"/>
        <w:rPr>
          <w:sz w:val="20"/>
          <w:szCs w:val="20"/>
          <w:color w:val="auto"/>
        </w:rPr>
      </w:pPr>
      <w:r>
        <w:rPr>
          <w:rFonts w:ascii="Times New Roman" w:cs="Times New Roman" w:eastAsia="Times New Roman" w:hAnsi="Times New Roman"/>
          <w:sz w:val="22"/>
          <w:szCs w:val="22"/>
          <w:color w:val="auto"/>
        </w:rPr>
        <w:t>Citizenship: United States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Christian Leone (“Mr. Leone”)</w:t>
      </w:r>
    </w:p>
    <w:p>
      <w:pPr>
        <w:ind w:left="660"/>
        <w:spacing w:after="0"/>
        <w:rPr>
          <w:sz w:val="20"/>
          <w:szCs w:val="20"/>
          <w:color w:val="auto"/>
        </w:rPr>
      </w:pPr>
      <w:r>
        <w:rPr>
          <w:rFonts w:ascii="Times New Roman" w:cs="Times New Roman" w:eastAsia="Times New Roman" w:hAnsi="Times New Roman"/>
          <w:sz w:val="22"/>
          <w:szCs w:val="22"/>
          <w:color w:val="auto"/>
        </w:rPr>
        <w:t>Citizenship: United States</w:t>
      </w:r>
    </w:p>
    <w:p>
      <w:pPr>
        <w:spacing w:after="0" w:line="3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The principal business address of each of the Onshore Fund, the Wavefront Fund, Luxor Capital Group, Luxor Management, Lugard GP, LCG Holdings, Mr. Green and Mr. Leone is 1114 Avenue of the Americas, 28th Floor, 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right="20" w:firstLine="648"/>
        <w:spacing w:after="0" w:line="230" w:lineRule="auto"/>
        <w:rPr>
          <w:sz w:val="20"/>
          <w:szCs w:val="20"/>
          <w:color w:val="auto"/>
        </w:rPr>
      </w:pPr>
      <w:r>
        <w:rPr>
          <w:rFonts w:ascii="Times New Roman" w:cs="Times New Roman" w:eastAsia="Times New Roman" w:hAnsi="Times New Roman"/>
          <w:sz w:val="22"/>
          <w:szCs w:val="22"/>
          <w:color w:val="auto"/>
        </w:rPr>
        <w:t>The principal business address of each of the Offshore Master Fund, the Offshore Feeder Fund and the Lugard Master Fund is c/o Maples Corporate Services Limited, P.O. Box 309, Ugland House, Grand Cayman, KY1-1104, Cayman Islands.</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Class A ordinary shares, par value $0.0001 per share (the “Class A Ordinary Shares”).</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G8136L106</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00" w:hanging="36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Exchange Act.</w:t>
      </w:r>
    </w:p>
    <w:p>
      <w:pPr>
        <w:spacing w:after="0" w:line="2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Exchange Act.</w:t>
      </w:r>
    </w:p>
    <w:p>
      <w:pPr>
        <w:spacing w:after="0" w:line="9"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defined in Section 3(a)(19) of the Exchange Act.</w:t>
      </w:r>
    </w:p>
    <w:p>
      <w:pPr>
        <w:spacing w:after="0" w:line="9"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w:t>
      </w:r>
    </w:p>
    <w:p>
      <w:pPr>
        <w:spacing w:after="0" w:line="9"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adviser in accordance with Rule 13d-1(b)(1)(ii)(E).</w:t>
      </w:r>
    </w:p>
    <w:p>
      <w:pPr>
        <w:spacing w:after="0" w:line="9" w:lineRule="exact"/>
        <w:rPr>
          <w:rFonts w:ascii="Times New Roman" w:cs="Times New Roman" w:eastAsia="Times New Roman" w:hAnsi="Times New Roman"/>
          <w:sz w:val="18"/>
          <w:szCs w:val="18"/>
          <w:color w:val="auto"/>
        </w:rPr>
      </w:pPr>
    </w:p>
    <w:p>
      <w:pPr>
        <w:ind w:left="1000" w:hanging="35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Savings association as defined in Section 3(b) of the Federal Deposit Insurance Act.</w:t>
      </w:r>
    </w:p>
    <w:p>
      <w:pPr>
        <w:spacing w:after="0" w:line="9"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Church plan that is excluded from the definition of an investment company under Section 3(c)(14) of the Investment Company Act;</w:t>
      </w:r>
    </w:p>
    <w:p>
      <w:pPr>
        <w:spacing w:after="0" w:line="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Non-U.S. institution in accordance with Section 240.13d-1(b)(1)(ii)(J).</w:t>
      </w:r>
    </w:p>
    <w:p>
      <w:pPr>
        <w:spacing w:after="0" w:line="9" w:lineRule="exact"/>
        <w:rPr>
          <w:sz w:val="20"/>
          <w:szCs w:val="20"/>
          <w:color w:val="auto"/>
        </w:rPr>
      </w:pPr>
    </w:p>
    <w:p>
      <w:pPr>
        <w:ind w:left="1420" w:hanging="788"/>
        <w:spacing w:after="0" w:line="245" w:lineRule="auto"/>
        <w:tabs>
          <w:tab w:leader="none" w:pos="10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Rule 240.13d-1(b)(1)(ii)(K). If filing as a non-U.S. institution in accordance with § 240.13d-1(b)(1)(ii)(J), please specify the type of institution: ____</w:t>
      </w:r>
    </w:p>
    <w:p>
      <w:pPr>
        <w:spacing w:after="0" w:line="35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33"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the close of business on December 15, 2020:</w:t>
      </w:r>
    </w:p>
    <w:p>
      <w:pPr>
        <w:spacing w:after="0" w:line="188" w:lineRule="exact"/>
        <w:rPr>
          <w:sz w:val="20"/>
          <w:szCs w:val="20"/>
          <w:color w:val="auto"/>
        </w:rPr>
      </w:pPr>
    </w:p>
    <w:p>
      <w:pPr>
        <w:ind w:left="1220" w:hanging="564"/>
        <w:spacing w:after="0"/>
        <w:tabs>
          <w:tab w:leader="none" w:pos="1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Onshore Fund beneficially owned 10,666 Class A Ordinary Shares;</w:t>
      </w:r>
    </w:p>
    <w:p>
      <w:pPr>
        <w:spacing w:after="0" w:line="225" w:lineRule="exact"/>
        <w:rPr>
          <w:rFonts w:ascii="Times New Roman" w:cs="Times New Roman" w:eastAsia="Times New Roman" w:hAnsi="Times New Roman"/>
          <w:sz w:val="18"/>
          <w:szCs w:val="18"/>
          <w:color w:val="auto"/>
        </w:rPr>
      </w:pPr>
    </w:p>
    <w:p>
      <w:pPr>
        <w:jc w:val="both"/>
        <w:ind w:left="1220" w:hanging="564"/>
        <w:spacing w:after="0" w:line="266" w:lineRule="auto"/>
        <w:tabs>
          <w:tab w:leader="none" w:pos="1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Offshore Master Fund beneficially owned 7,349 Class A Ordinary Shares. The Offshore Feeder Fund, as the owner of a controlling interest in the Offshore Master Fund, may be deemed to have beneficially owned the Class A Ordinary Shares beneficially owned by the Offshore Master Fund;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Lugard Master Fund beneficially owned 1,266,324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1220" w:hanging="564"/>
        <w:spacing w:after="0"/>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Wavefront Fund beneficially owned 2,891 Class A Ordinary Shares;</w:t>
      </w:r>
    </w:p>
    <w:p>
      <w:pPr>
        <w:spacing w:after="0" w:line="225" w:lineRule="exact"/>
        <w:rPr>
          <w:rFonts w:ascii="Times New Roman" w:cs="Times New Roman" w:eastAsia="Times New Roman" w:hAnsi="Times New Roman"/>
          <w:sz w:val="18"/>
          <w:szCs w:val="18"/>
          <w:color w:val="auto"/>
        </w:rPr>
      </w:pPr>
    </w:p>
    <w:p>
      <w:pPr>
        <w:jc w:val="both"/>
        <w:ind w:left="1220" w:hanging="564"/>
        <w:spacing w:after="0" w:line="266"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LCG Holdings, as the general partner of the Onshore Fund, the Offshore Master Fund and the Wavefront Fund may be deemed to have beneficially owned the 20,906 Class A Ordinary Shares beneficially owned by the Onshore Fund, the Offshore Master Fund and the Wavefront Fund;</w:t>
      </w:r>
    </w:p>
    <w:p>
      <w:pPr>
        <w:spacing w:after="0" w:line="175" w:lineRule="exact"/>
        <w:rPr>
          <w:rFonts w:ascii="Times New Roman" w:cs="Times New Roman" w:eastAsia="Times New Roman" w:hAnsi="Times New Roman"/>
          <w:sz w:val="18"/>
          <w:szCs w:val="18"/>
          <w:color w:val="auto"/>
        </w:rPr>
      </w:pPr>
    </w:p>
    <w:p>
      <w:pPr>
        <w:ind w:left="1220" w:hanging="564"/>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Lugard GP, as the general partner of the Lugard Master Fund, may be deemed to have beneficially owned the 1,266,324 Class A Ordinary Shares beneficially owned by the Lugard Master Fund;</w:t>
      </w:r>
    </w:p>
    <w:p>
      <w:pPr>
        <w:spacing w:after="0" w:line="161" w:lineRule="exact"/>
        <w:rPr>
          <w:rFonts w:ascii="Times New Roman" w:cs="Times New Roman" w:eastAsia="Times New Roman" w:hAnsi="Times New Roman"/>
          <w:sz w:val="18"/>
          <w:szCs w:val="18"/>
          <w:color w:val="auto"/>
        </w:rPr>
      </w:pPr>
    </w:p>
    <w:p>
      <w:pPr>
        <w:ind w:left="1220" w:right="20" w:hanging="564"/>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Green, as a managing member of Lugard GP, may be deemed to have beneficially owned the 1,266,324 Class A Ordinary Shares beneficially owned by Lugard GP.</w:t>
      </w:r>
    </w:p>
    <w:p>
      <w:pPr>
        <w:spacing w:after="0" w:line="161" w:lineRule="exact"/>
        <w:rPr>
          <w:rFonts w:ascii="Times New Roman" w:cs="Times New Roman" w:eastAsia="Times New Roman" w:hAnsi="Times New Roman"/>
          <w:sz w:val="18"/>
          <w:szCs w:val="18"/>
          <w:color w:val="auto"/>
        </w:rPr>
      </w:pPr>
    </w:p>
    <w:p>
      <w:pPr>
        <w:jc w:val="both"/>
        <w:ind w:left="1220" w:hanging="564"/>
        <w:spacing w:after="0" w:line="266"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Luxor Capital Group, as the investment manager of the Onshore Fund, the Offshore Feeder Fund, the Offshore Master Fund, the Lugard Master Fund and the Wavefront Fund (collectively, the “Funds”), may be deemed to have beneficially owned the 1,287,230 Class A Ordinary Shares beneficially owned by the Funds;</w:t>
      </w:r>
    </w:p>
    <w:p>
      <w:pPr>
        <w:spacing w:after="0" w:line="175" w:lineRule="exact"/>
        <w:rPr>
          <w:rFonts w:ascii="Times New Roman" w:cs="Times New Roman" w:eastAsia="Times New Roman" w:hAnsi="Times New Roman"/>
          <w:sz w:val="18"/>
          <w:szCs w:val="18"/>
          <w:color w:val="auto"/>
        </w:rPr>
      </w:pPr>
    </w:p>
    <w:p>
      <w:pPr>
        <w:ind w:left="1220" w:right="20" w:hanging="564"/>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Luxor Management, as the general partner of Luxor Capital Group, may be deemed to have beneficially owned the 1,287,230 Class A Ordinary Shares beneficially owned by Luxor Capital Group; and</w:t>
      </w:r>
    </w:p>
    <w:p>
      <w:pPr>
        <w:spacing w:after="0" w:line="161" w:lineRule="exact"/>
        <w:rPr>
          <w:rFonts w:ascii="Times New Roman" w:cs="Times New Roman" w:eastAsia="Times New Roman" w:hAnsi="Times New Roman"/>
          <w:sz w:val="18"/>
          <w:szCs w:val="18"/>
          <w:color w:val="auto"/>
        </w:rPr>
      </w:pPr>
    </w:p>
    <w:p>
      <w:pPr>
        <w:ind w:left="1220" w:hanging="564"/>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Leone, as the managing member of Luxor Management, may be deemed to have beneficially owned the 1,287,230 Class A Ordinary Shares beneficially owned by Luxor Management.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02"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2"/>
          <w:szCs w:val="22"/>
          <w:color w:val="auto"/>
        </w:rPr>
        <w:t>As of the close of business on December 15, 2020, the Reporting Persons may be deemed to have beneficially owned 1,287,230 of the Issuer’s Class A Ordinary Shares or 5.15% of the Issuer’s Class A Ordinary Shares outstanding, which percentage was calculated based on 25,000,000 of the Issuer’s Class A Ordinary Shares outstanding as of November 13, 2020, as per the information reported in the Issuer’s Form 10-Q filed November 13, 2020. Specifically, as of the close of business on December 15, 2020 each Reporting Person beneficially owned such percentage as reflected on Item 11 of the applicable Cover Page hereto.</w:t>
      </w:r>
    </w:p>
    <w:p>
      <w:pPr>
        <w:spacing w:after="0" w:line="163"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of Class A Ordinary Shares: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188"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of Class A Ordinary Shares: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188"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Class A Ordinary Shares: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188"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Class A Ordinary Shares: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06"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Persons have ceased to be the beneficial owner of more than five percent of the class of securities, check the following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84" w:lineRule="exact"/>
        <w:rPr>
          <w:sz w:val="20"/>
          <w:szCs w:val="20"/>
          <w:color w:val="auto"/>
        </w:rPr>
      </w:pPr>
    </w:p>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Exhibit A.</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0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By signing below each of the undersigned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28,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LCG Holdings, LLC, as General Partner</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PARTNERS OFFSHORE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LCG Holdings,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PARTNERS OFFSHORE,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Luxor Capital Group, LP, as investment manager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LUGARD ROAD CAPITAL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Lugard Road Capital GP,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GROUP,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Luxor Management, LLC, as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c>
          <w:tcPr>
            <w:tcW w:w="6240" w:type="dxa"/>
            <w:vAlign w:val="bottom"/>
          </w:tcPr>
          <w:p>
            <w:pPr>
              <w:spacing w:after="0"/>
              <w:rPr>
                <w:sz w:val="20"/>
                <w:szCs w:val="20"/>
                <w:color w:val="auto"/>
              </w:rPr>
            </w:pPr>
          </w:p>
        </w:tc>
      </w:tr>
      <w:tr>
        <w:trPr>
          <w:trHeight w:val="198"/>
        </w:trPr>
        <w:tc>
          <w:tcPr>
            <w:tcW w:w="120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c>
          <w:tcPr>
            <w:tcW w:w="624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6240" w:type="dxa"/>
            <w:vAlign w:val="bottom"/>
          </w:tcPr>
          <w:p>
            <w:pPr>
              <w:spacing w:after="0"/>
              <w:rPr>
                <w:sz w:val="20"/>
                <w:szCs w:val="20"/>
                <w:color w:val="auto"/>
              </w:rPr>
            </w:pPr>
          </w:p>
        </w:tc>
      </w:tr>
      <w:tr>
        <w:trPr>
          <w:trHeight w:val="669"/>
        </w:trPr>
        <w:tc>
          <w:tcPr>
            <w:tcW w:w="1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LUXOR WAVEFRONT,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LCG Holdings, LLC, as General Partner</w:t>
      </w:r>
    </w:p>
    <w:p>
      <w:pPr>
        <w:spacing w:after="0" w:line="225"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24174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Norris Nissim,</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LCG HOLDINGS,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24174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Norris Nissim,</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LUGARD ROAD CAPITAL GP,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24174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Norris Nissim,</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MANAGEMENT,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24174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Norris Nissim,</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718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NORRIS NISSIM, as Agent for Jonathan Green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718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NORRIS NISSIM, as Agent for 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5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undersigned hereby agree that the statement on Schedule 13G with respect to the Class A Ordinary Shares of Silver Spike Acquisition Corp. dated December 28, 2020, and any further amendments thereto signed by each of the undersigned shall be, filed on behalf of each of the undersigned pursuant to and in accordance with the provisions of Rule 13d-1(k)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28,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LCG Holdings, LLC, as General Partner</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PARTNERS OFFSHORE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LCG Holdings,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PARTNERS OFFSHORE,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Luxor Capital Group, LP, as investment manager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LUGARD ROAD CAPITAL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Lugard Road Capital GP, LLC, as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c>
          <w:tcPr>
            <w:tcW w:w="6240" w:type="dxa"/>
            <w:vAlign w:val="bottom"/>
          </w:tcPr>
          <w:p>
            <w:pPr>
              <w:spacing w:after="0"/>
              <w:rPr>
                <w:sz w:val="20"/>
                <w:szCs w:val="20"/>
                <w:color w:val="auto"/>
              </w:rPr>
            </w:pPr>
          </w:p>
        </w:tc>
      </w:tr>
      <w:tr>
        <w:trPr>
          <w:trHeight w:val="198"/>
        </w:trPr>
        <w:tc>
          <w:tcPr>
            <w:tcW w:w="120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c>
          <w:tcPr>
            <w:tcW w:w="624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6240" w:type="dxa"/>
            <w:vAlign w:val="bottom"/>
          </w:tcPr>
          <w:p>
            <w:pPr>
              <w:spacing w:after="0"/>
              <w:rPr>
                <w:sz w:val="20"/>
                <w:szCs w:val="20"/>
                <w:color w:val="auto"/>
              </w:rPr>
            </w:pPr>
          </w:p>
        </w:tc>
      </w:tr>
      <w:tr>
        <w:trPr>
          <w:trHeight w:val="466"/>
        </w:trPr>
        <w:tc>
          <w:tcPr>
            <w:tcW w:w="1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LUXOR WAVEFRONT,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LCG Holdings,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CAPITAL GROUP,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Luxor Management,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6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LCG HOLDINGS, LLC</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LUGARD ROAD CAPITAL GP, LLC</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LUXOR MANAGEMENT, LLC</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Norris Nissim</w:t>
            </w:r>
          </w:p>
        </w:tc>
      </w:tr>
      <w:tr>
        <w:trPr>
          <w:trHeight w:val="198"/>
        </w:trPr>
        <w:tc>
          <w:tcPr>
            <w:tcW w:w="6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Norris Nissim,</w:t>
            </w:r>
          </w:p>
        </w:tc>
      </w:tr>
      <w:tr>
        <w:trPr>
          <w:trHeight w:val="234"/>
        </w:trPr>
        <w:tc>
          <w:tcPr>
            <w:tcW w:w="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315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NORRIS NISSIM, as Agent for Jonathan Green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315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NORRIS NISSIM, as Agent for 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Norris Nissim, Adam Miller and Virgil Alagon as the undersigned’s true and lawful authorized representative, attorney-in-fact and agent, each with the power individually to execute for and on behalf of the undersigned and to file with and deliver to the United States Securities and Exchange Commission and any other authority or party required or entitled to receive the same: (a) any Forms 3, 4 and 5, and any amendments thereto, in accordance with Section 16(a) of the Securities Exchange Act of 1934, as amended (the “1934 Act”), and the rules promulgated thereunder; and (b) any Schedule 13D or Schedule 13G, and any amendments thereto, on behalf of the undersigned in accordance with Section 13 of the 1934 Act and the rules promulgated thereunder.</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The undersigned also hereby grants to each such attorney-in-fact the full power and authority to do and perform all and every act and thing whatsoever requisite, necessary and proper to be done in the exercise of any of the rights and powers herein granted,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or Section 13 of the 1934 Act or any other provision of the 1934 Act or the rules promulgated thereunder.</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earlier revoked by the undersigned in a signed writing delivered to the foregoing attorneys-in-fact.</w:t>
      </w:r>
    </w:p>
    <w:p>
      <w:pPr>
        <w:spacing w:after="0" w:line="158" w:lineRule="exact"/>
        <w:rPr>
          <w:sz w:val="20"/>
          <w:szCs w:val="20"/>
          <w:color w:val="auto"/>
        </w:rPr>
      </w:pPr>
    </w:p>
    <w:p>
      <w:pPr>
        <w:ind w:left="660" w:right="300"/>
        <w:spacing w:after="0" w:line="43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November 6, 2017. /s/ Christian Leone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IN NEW YORK STATE</w:t>
      </w:r>
    </w:p>
    <w:p>
      <w:pPr>
        <w:sectPr>
          <w:pgSz w:w="11900" w:h="16838" w:orient="portrait"/>
          <w:cols w:equalWidth="0" w:num="1">
            <w:col w:w="11240"/>
          </w:cols>
          <w:pgMar w:left="320" w:top="567"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NEW YORK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00" w:space="720"/>
            <w:col w:w="8220"/>
          </w:cols>
          <w:pgMar w:left="320" w:top="56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NEW YORK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00" w:space="720"/>
            <w:col w:w="8220"/>
          </w:cols>
          <w:pgMar w:left="320" w:top="567" w:right="339" w:bottom="1440" w:gutter="0" w:footer="0" w:header="0"/>
          <w:type w:val="continuous"/>
        </w:sectPr>
      </w:pPr>
    </w:p>
    <w:p>
      <w:pPr>
        <w:spacing w:after="0" w:line="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On November 6, 2017 before me, the undersigned personally appeared, Christian Leone, 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0" w:lineRule="exact"/>
        <w:rPr>
          <w:sz w:val="20"/>
          <w:szCs w:val="20"/>
          <w:color w:val="auto"/>
        </w:rPr>
      </w:pPr>
    </w:p>
    <w:p>
      <w:pPr>
        <w:spacing w:after="0" w:line="20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Clare Rosenbalm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17145</wp:posOffset>
            </wp:positionV>
            <wp:extent cx="24003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Clare Rosenbalm</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Notary Public, State of NY</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License #: 01RO6364701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Expires: September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Norris Nissim, Adam Miller and Virgil Alagon as the undersigned’s true and lawful authorized representative, attorney-in-fact and agent, each with the power individually to execute for and on behalf of the undersigned and to file with and deliver to the United States Securities and Exchange Commission and any other authority or party required or entitled to receive the same: (a) any Forms 3, 4 and 5, and any amendments thereto, in accordance with Section 16(a) of the Securities Exchange Act of 1934, as amended (the “1934 Act”), and the rules promulgated thereunder; and (b) any Schedule 13D or Schedule 13G, and any amendments thereto, on behalf of the undersigned in accordance with Section 13 of the 1934 Act and the rules promulgated thereunder.</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The undersigned also hereby grants to each such attorney-in-fact the full power and authority to do and perform all and every act and thing whatsoever requisite, necessary and proper to be done in the exercise of any of the rights and powers herein granted,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or Section 13 of the 1934 Act or any other provision of the 1934 Act or the rules promulgated thereunder.</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earlier revoked by the undersigned in a signed writing delivered to the foregoing attorneys-in-fact.</w:t>
      </w:r>
    </w:p>
    <w:p>
      <w:pPr>
        <w:spacing w:after="0" w:line="158" w:lineRule="exact"/>
        <w:rPr>
          <w:sz w:val="20"/>
          <w:szCs w:val="20"/>
          <w:color w:val="auto"/>
        </w:rPr>
      </w:pPr>
    </w:p>
    <w:p>
      <w:pPr>
        <w:ind w:left="660" w:right="300"/>
        <w:spacing w:after="0" w:line="43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November 6, 2017. /s/ Jonathan Green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IN NEW YORK STATE</w:t>
      </w:r>
    </w:p>
    <w:p>
      <w:pPr>
        <w:sectPr>
          <w:pgSz w:w="11900" w:h="16838" w:orient="portrait"/>
          <w:cols w:equalWidth="0" w:num="1">
            <w:col w:w="11240"/>
          </w:cols>
          <w:pgMar w:left="320" w:top="567"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NEW YORK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00" w:space="720"/>
            <w:col w:w="8220"/>
          </w:cols>
          <w:pgMar w:left="320" w:top="56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NEW YORK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00" w:space="720"/>
            <w:col w:w="8220"/>
          </w:cols>
          <w:pgMar w:left="320" w:top="567" w:right="339" w:bottom="1440" w:gutter="0" w:footer="0" w:header="0"/>
          <w:type w:val="continuous"/>
        </w:sectPr>
      </w:pPr>
    </w:p>
    <w:p>
      <w:pPr>
        <w:spacing w:after="0" w:line="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On November 6, 2017 before me, the undersigned personally appeared, Jonathan Green, 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0" w:lineRule="exact"/>
        <w:rPr>
          <w:sz w:val="20"/>
          <w:szCs w:val="20"/>
          <w:color w:val="auto"/>
        </w:rPr>
      </w:pPr>
    </w:p>
    <w:p>
      <w:pPr>
        <w:spacing w:after="0" w:line="20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Clare Rosenbalm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17145</wp:posOffset>
            </wp:positionV>
            <wp:extent cx="24003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Clare Rosenbalm</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Notary Public, State of NY</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License #: 01RO6364701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Expires: September 18, 2021</w:t>
      </w:r>
    </w:p>
    <w:sectPr>
      <w:pgSz w:w="11900" w:h="16838" w:orient="portrait"/>
      <w:cols w:equalWidth="0" w:num="1">
        <w:col w:w="11240"/>
      </w:cols>
      <w:pgMar w:left="320" w:top="56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0"/>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lvl w:ilvl="1">
      <w:lvlJc w:val="left"/>
      <w:lvlText w:val="(%2)"/>
      <w:numFmt w:val="lowerLetter"/>
      <w:start w:val="1"/>
    </w:lvl>
  </w:abstractNum>
  <w:abstractNum w:abstractNumId="3">
    <w:nsid w:val="8138641"/>
    <w:multiLevelType w:val="hybridMultilevel"/>
    <w:lvl w:ilvl="0">
      <w:lvlJc w:val="left"/>
      <w:lvlText w:val="%1."/>
      <w:numFmt w:val="decimal"/>
      <w:start w:val="5"/>
    </w:lvl>
  </w:abstractNum>
  <w:abstractNum w:abstractNumId="4">
    <w:nsid w:val="1E7FF521"/>
    <w:multiLevelType w:val="hybridMultilevel"/>
    <w:lvl w:ilvl="0">
      <w:lvlJc w:val="left"/>
      <w:lvlText w:val="%1."/>
      <w:numFmt w:val="decimal"/>
      <w:start w:val="1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2"/>
    </w:lvl>
    <w:lvl w:ilvl="1">
      <w:lvlJc w:val="left"/>
      <w:lvlText w:val="(%2)"/>
      <w:numFmt w:val="lowerLetter"/>
      <w:start w:val="1"/>
    </w:lvl>
  </w:abstractNum>
  <w:abstractNum w:abstractNumId="7">
    <w:nsid w:val="6CEAF087"/>
    <w:multiLevelType w:val="hybridMultilevel"/>
    <w:lvl w:ilvl="0">
      <w:lvlJc w:val="left"/>
      <w:lvlText w:val="%1."/>
      <w:numFmt w:val="decimal"/>
      <w:start w:val="5"/>
    </w:lvl>
  </w:abstractNum>
  <w:abstractNum w:abstractNumId="8">
    <w:nsid w:val="22221A70"/>
    <w:multiLevelType w:val="hybridMultilevel"/>
    <w:lvl w:ilvl="0">
      <w:lvlJc w:val="left"/>
      <w:lvlText w:val="%1."/>
      <w:numFmt w:val="decimal"/>
      <w:start w:val="1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2"/>
    </w:lvl>
    <w:lvl w:ilvl="1">
      <w:lvlJc w:val="left"/>
      <w:lvlText w:val="(%2)"/>
      <w:numFmt w:val="lowerLetter"/>
      <w:start w:val="1"/>
    </w:lvl>
  </w:abstractNum>
  <w:abstractNum w:abstractNumId="11">
    <w:nsid w:val="614FD4A1"/>
    <w:multiLevelType w:val="hybridMultilevel"/>
    <w:lvl w:ilvl="0">
      <w:lvlJc w:val="left"/>
      <w:lvlText w:val="%1."/>
      <w:numFmt w:val="decimal"/>
      <w:start w:val="5"/>
    </w:lvl>
  </w:abstractNum>
  <w:abstractNum w:abstractNumId="12">
    <w:nsid w:val="419AC241"/>
    <w:multiLevelType w:val="hybridMultilevel"/>
    <w:lvl w:ilvl="0">
      <w:lvlJc w:val="left"/>
      <w:lvlText w:val="%1."/>
      <w:numFmt w:val="decimal"/>
      <w:start w:val="1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lvl w:ilvl="1">
      <w:lvlJc w:val="left"/>
      <w:lvlText w:val="(%2)"/>
      <w:numFmt w:val="lowerLetter"/>
      <w:start w:val="1"/>
    </w:lvl>
  </w:abstractNum>
  <w:abstractNum w:abstractNumId="15">
    <w:nsid w:val="5072367"/>
    <w:multiLevelType w:val="hybridMultilevel"/>
    <w:lvl w:ilvl="0">
      <w:lvlJc w:val="left"/>
      <w:lvlText w:val="%1."/>
      <w:numFmt w:val="decimal"/>
      <w:start w:val="5"/>
    </w:lvl>
  </w:abstractNum>
  <w:abstractNum w:abstractNumId="16">
    <w:nsid w:val="3804823E"/>
    <w:multiLevelType w:val="hybridMultilevel"/>
    <w:lvl w:ilvl="0">
      <w:lvlJc w:val="left"/>
      <w:lvlText w:val="%1."/>
      <w:numFmt w:val="decimal"/>
      <w:start w:val="11"/>
    </w:lvl>
  </w:abstractNum>
  <w:abstractNum w:abstractNumId="17">
    <w:nsid w:val="77465F01"/>
    <w:multiLevelType w:val="hybridMultilevel"/>
    <w:lvl w:ilvl="0">
      <w:lvlJc w:val="left"/>
      <w:lvlText w:val="%1."/>
      <w:numFmt w:val="decimal"/>
      <w:start w:val="1"/>
    </w:lvl>
    <w:lvl w:ilvl="1">
      <w:lvlJc w:val="left"/>
      <w:lvlText w:val="(%2)"/>
      <w:numFmt w:val="lowerLetter"/>
      <w:start w:val="1"/>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1."/>
      <w:numFmt w:val="decimal"/>
      <w:start w:val="1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lvl w:ilvl="1">
      <w:lvlJc w:val="left"/>
      <w:lvlText w:val="(%2)"/>
      <w:numFmt w:val="lowerLetter"/>
      <w:start w:val="1"/>
    </w:lvl>
  </w:abstractNum>
  <w:abstractNum w:abstractNumId="22">
    <w:nsid w:val="51EAD36B"/>
    <w:multiLevelType w:val="hybridMultilevel"/>
    <w:lvl w:ilvl="0">
      <w:lvlJc w:val="left"/>
      <w:lvlText w:val="%1."/>
      <w:numFmt w:val="decimal"/>
      <w:start w:val="5"/>
    </w:lvl>
  </w:abstractNum>
  <w:abstractNum w:abstractNumId="23">
    <w:nsid w:val="2D517796"/>
    <w:multiLevelType w:val="hybridMultilevel"/>
    <w:lvl w:ilvl="0">
      <w:lvlJc w:val="left"/>
      <w:lvlText w:val="%1."/>
      <w:numFmt w:val="decimal"/>
      <w:start w:val="1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lvl w:ilvl="1">
      <w:lvlJc w:val="left"/>
      <w:lvlText w:val="(%2)"/>
      <w:numFmt w:val="lowerLetter"/>
      <w:start w:val="1"/>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1."/>
      <w:numFmt w:val="decimal"/>
      <w:start w:val="1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
    </w:lvl>
    <w:lvl w:ilvl="1">
      <w:lvlJc w:val="left"/>
      <w:lvlText w:val="(%2)"/>
      <w:numFmt w:val="lowerLetter"/>
      <w:start w:val="1"/>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decimal"/>
      <w:start w:val="1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2"/>
    </w:lvl>
    <w:lvl w:ilvl="1">
      <w:lvlJc w:val="left"/>
      <w:lvlText w:val="(%2)"/>
      <w:numFmt w:val="lowerLetter"/>
      <w:start w:val="1"/>
    </w:lvl>
  </w:abstractNum>
  <w:abstractNum w:abstractNumId="34">
    <w:nsid w:val="7A6D8D3C"/>
    <w:multiLevelType w:val="hybridMultilevel"/>
    <w:lvl w:ilvl="0">
      <w:lvlJc w:val="left"/>
      <w:lvlText w:val="%1."/>
      <w:numFmt w:val="decimal"/>
      <w:start w:val="5"/>
    </w:lvl>
  </w:abstractNum>
  <w:abstractNum w:abstractNumId="35">
    <w:nsid w:val="4B588F54"/>
    <w:multiLevelType w:val="hybridMultilevel"/>
    <w:lvl w:ilvl="0">
      <w:lvlJc w:val="left"/>
      <w:lvlText w:val="%1."/>
      <w:numFmt w:val="decimal"/>
      <w:start w:val="1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lvl w:ilvl="1">
      <w:lvlJc w:val="left"/>
      <w:lvlText w:val="(%2)"/>
      <w:numFmt w:val="lowerLetter"/>
      <w:start w:val="1"/>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decimal"/>
      <w:start w:val="1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2"/>
    </w:lvl>
    <w:lvl w:ilvl="1">
      <w:lvlJc w:val="left"/>
      <w:lvlText w:val="(%2)"/>
      <w:numFmt w:val="lowerLetter"/>
      <w:start w:val="1"/>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9"/>
    </w:lvl>
  </w:abstractNum>
  <w:abstractNum w:abstractNumId="47">
    <w:nsid w:val="75C6C33A"/>
    <w:multiLevelType w:val="hybridMultilevel"/>
    <w:lvl w:ilvl="0">
      <w:lvlJc w:val="left"/>
      <w:lvlText w:val="(%1)"/>
      <w:numFmt w:val="lowerLetter"/>
      <w:start w:val="1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lowerLetter"/>
      <w:start w:val="1"/>
    </w:lvl>
    <w:lvl w:ilvl="1">
      <w:lvlJc w:val="left"/>
      <w:lvlText w:val="(%2)"/>
      <w:numFmt w:val="lowerRoman"/>
      <w:start w:val="4"/>
    </w:lvl>
  </w:abstractNum>
  <w:abstractNum w:abstractNumId="51">
    <w:nsid w:val="374A3FE6"/>
    <w:multiLevelType w:val="hybridMultilevel"/>
    <w:lvl w:ilvl="0">
      <w:lvlJc w:val="left"/>
      <w:lvlText w:val="(%1)"/>
      <w:numFmt w:val="lowerLetter"/>
      <w:start w:val="2"/>
    </w:lvl>
    <w:lvl w:ilvl="1">
      <w:lvlJc w:val="left"/>
      <w:lvlText w:val="%2"/>
      <w:numFmt w:val="lowerRoman"/>
      <w:start w:val="1"/>
    </w:lvl>
  </w:abstractNum>
  <w:abstractNum w:abstractNumId="52">
    <w:nsid w:val="4F4EF005"/>
    <w:multiLevelType w:val="hybridMultilevel"/>
    <w:lvl w:ilvl="0">
      <w:lvlJc w:val="left"/>
      <w:lvlText w:val="(%1)"/>
      <w:numFmt w:val="lowerLetter"/>
      <w:start w:val="3"/>
    </w:lvl>
    <w:lvl w:ilvl="1">
      <w:lvlJc w:val="left"/>
      <w:lvlText w:val="(%2)"/>
      <w:numFmt w:val="lowerLetter"/>
      <w:start w:val="9"/>
    </w:lvl>
  </w:abstractNum>
  <w:abstractNum w:abstractNumId="53">
    <w:nsid w:val="23F9C13C"/>
    <w:multiLevelType w:val="hybridMultilevel"/>
    <w:lvl w:ilvl="0">
      <w:lvlJc w:val="left"/>
      <w:lvlText w:val="(%1)"/>
      <w:numFmt w:val="lowerRoman"/>
      <w:start w:val="2"/>
    </w:lvl>
  </w:abstractNum>
  <w:abstractNum w:abstractNumId="54">
    <w:nsid w:val="649BB77C"/>
    <w:multiLevelType w:val="hybridMultilevel"/>
    <w:lvl w:ilvl="0">
      <w:lvlJc w:val="left"/>
      <w:lvlText w:val="(%1)"/>
      <w:numFmt w:val="lowerRoman"/>
      <w:start w:val="3"/>
    </w:lvl>
  </w:abstractNum>
  <w:abstractNum w:abstractNumId="55">
    <w:nsid w:val="275AC79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2020-12-28T16:30:23Z</dcterms:created>
  <dcterms:modified xsi:type="dcterms:W3CDTF">2020-12-28T16:30:23Z</dcterms:modified>
</cp:coreProperties>
</file>