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July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Technology Officer Resignation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2024, Duncan Grazier, the Chief Technology Officer of WM Technology, Inc., a Delaware corporation (the “Company”), tendered his resignation from his role as Chief Technology Officer, effective July 31, 2024. Mr. Grazier’s resignation was not the result of any disagreement between Mr. Grazier and the Company, its management, Board of Directors (the “Board”) or any committee thereof, or with respect to any matter relating to the Company’s operations, policies or practices.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his resignation, Mr. Grazier will remain at the Company in a paid employee advisory role through October 31, 2024 to ensure an effective transition of his duties and responsibilities.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begun a search for a new Chief Technology Officer. The Company intends for that role to be based in Austin, Texas, where the Company plans to establish a new office.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Douglas Francis Bonus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18, 2024, the Compensation Committee (the “Committee”) of the Board, awarded Douglas Francis, Executive Chair of the Board, a discretionary performance bonus for fiscal year 2023 in the amount of $835,000, in recognition of the Company’s performance and his individual performance in the role of Executive Chair and principal executive officer, which bonus was considered immediately earned and paid to Mr. Francis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23,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2024-07-23T16:10:22Z</dcterms:created>
  <dcterms:modified xsi:type="dcterms:W3CDTF">2024-07-23T16:10:22Z</dcterms:modified>
</cp:coreProperties>
</file>