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16, 2021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WM TECHNOLOGY,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001-39021</w:t>
            </w:r>
          </w:p>
        </w:tc>
        <w:tc>
          <w:tcPr>
            <w:tcW w:w="2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98-1605615</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26"/>
        </w:trPr>
        <w:tc>
          <w:tcPr>
            <w:tcW w:w="44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9"/>
              </w:rPr>
              <w:t>41 Discovery</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0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6"/>
              </w:rPr>
              <w:t>Irvine, California</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92618</w:t>
            </w:r>
          </w:p>
        </w:tc>
      </w:tr>
      <w:tr>
        <w:trPr>
          <w:trHeight w:val="230"/>
        </w:trPr>
        <w:tc>
          <w:tcPr>
            <w:tcW w:w="440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145415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(844) 933-3627</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jc w:val="center"/>
        <w:spacing w:after="0" w:line="230" w:lineRule="auto"/>
        <w:rPr>
          <w:sz w:val="20"/>
          <w:szCs w:val="20"/>
          <w:color w:val="auto"/>
        </w:rPr>
      </w:pPr>
      <w:r>
        <w:rPr>
          <w:rFonts w:ascii="Arial" w:cs="Arial" w:eastAsia="Arial" w:hAnsi="Arial"/>
          <w:sz w:val="22"/>
          <w:szCs w:val="22"/>
          <w:b w:val="1"/>
          <w:bCs w:val="1"/>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jc w:val="both"/>
        <w:ind w:firstLine="324"/>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obligations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ind w:left="34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MAPS</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The Nasdaq Global Select Market</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Warrants, each whole warrant exercisable for one</w:t>
            </w:r>
          </w:p>
        </w:tc>
        <w:tc>
          <w:tcPr>
            <w:tcW w:w="38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6"/>
              </w:rPr>
              <w:t>MAPSW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0"/>
              </w:rPr>
              <w:t>The Nasdaq Global Select Market</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share of Class A Common Stock at an exercise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price of $11.50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22" w:lineRule="exact"/>
        <w:rPr>
          <w:sz w:val="24"/>
          <w:szCs w:val="24"/>
          <w:color w:val="auto"/>
        </w:rPr>
      </w:pPr>
    </w:p>
    <w:p>
      <w:pPr>
        <w:jc w:val="both"/>
        <w:ind w:firstLine="324"/>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05" w:lineRule="exact"/>
        <w:rPr>
          <w:sz w:val="24"/>
          <w:szCs w:val="24"/>
          <w:color w:val="auto"/>
        </w:rPr>
      </w:pPr>
    </w:p>
    <w:p>
      <w:pPr>
        <w:ind w:left="86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308" w:lineRule="exact"/>
        <w:rPr>
          <w:sz w:val="24"/>
          <w:szCs w:val="24"/>
          <w:color w:val="auto"/>
        </w:rPr>
      </w:pPr>
    </w:p>
    <w:p>
      <w:pPr>
        <w:jc w:val="both"/>
        <w:ind w:firstLine="324"/>
        <w:spacing w:after="0" w:line="277" w:lineRule="exact"/>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INTRODUCTORY NOTE</w:t>
      </w:r>
    </w:p>
    <w:p>
      <w:pPr>
        <w:spacing w:after="0" w:line="24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On June 21, 2021, WM Technology, Inc., a Delaware corporation (the “Company”) (f/k/a Silver Spike Acquisition Corp. (“Silver Spike”)), filed a Current Report on Form 8-K (the “Original Report”) to report the Closing and related matters under Items 1.01, 2.01, 3.02, 4.01, 5.01, 5.02, 5.06 and 9.01 of Form 8-K. Due to the large number of events to be reported under the specified items of Form 8-K, this Amendment No. 1 to Form 8-K (this “Amendment No. 1”) is being filed to amend the Original Report to include additional matters related to the Business Combination under Items 3.03, 5.03 and 5.05 of Form 8-K.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1"/>
          <w:szCs w:val="21"/>
          <w:color w:val="auto"/>
        </w:rPr>
        <w:t>Capitalized terms used herein by not defined herein have the meanings given to such terms in the Original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information set forth in Item 5.03 of this Amendment No. 1 is incorporated herein by reference.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4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At the Special Meeting, the Company’s stockholders voted and approved, among other things, Proposal No. 4 – Organizational Documents Proposal A (“Proposal No. 4”), Proposal No. 5 – Organizational Documents Proposal B (“Proposal No. 5”), Proposal No. 6 – Organizational Documents Proposal C (“Proposal No. 6”), Proposal No. 7 – Organizational Documents Proposal C (“Proposal No. 7”), Proposal No. 8 – Organizational Documents Proposal E (“Proposal No. 8”) and Proposal No. 9 – Organizational Documents Proposal F (“Proposal No. 9”), each of which is described in greater detail in the Proxy Statement/Prospectus.</w:t>
      </w:r>
    </w:p>
    <w:p>
      <w:pPr>
        <w:spacing w:after="0" w:line="2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Amended and Restated Certificate of Incorporation of the Company (the “Certificate of Incorporation”), which became effective upon filing with the Secretary of State of the State of Delaware on June 15, 2021 includes the amendments proposed by Proposal No. 4, Proposal No. 5, Proposal No. 6, Proposal No. 7, Proposal No. 8 and Proposal No. 9. On June 16, 2021, the Board approved and adopted the Amended and Restated Bylaws (the “Bylaws”), which became effective as of the Effective Time.</w:t>
      </w:r>
    </w:p>
    <w:p>
      <w:pPr>
        <w:spacing w:after="0" w:line="17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Copies of the Certificate of Incorporation and the Bylaws are attached hereto as Exhibit 3.1 and Exhibit 3.2, respectively, and are incorporated herein by reference.</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The description of the Certificate of Incorporation and the general effect of the Certificate of Incorporation and the Bylaws upon the rights of holders of the Company’s capital stock are included in the Proxy Statement/Prospectus under the sections entitled “</w:t>
      </w:r>
      <w:r>
        <w:rPr>
          <w:rFonts w:ascii="Arial" w:cs="Arial" w:eastAsia="Arial" w:hAnsi="Arial"/>
          <w:sz w:val="21"/>
          <w:szCs w:val="21"/>
          <w:i w:val="1"/>
          <w:iCs w:val="1"/>
          <w:color w:val="auto"/>
        </w:rPr>
        <w:t>Description of Securities</w:t>
      </w:r>
      <w:r>
        <w:rPr>
          <w:rFonts w:ascii="Arial" w:cs="Arial" w:eastAsia="Arial" w:hAnsi="Arial"/>
          <w:sz w:val="21"/>
          <w:szCs w:val="21"/>
          <w:color w:val="auto"/>
        </w:rPr>
        <w:t>” and “</w:t>
      </w:r>
      <w:r>
        <w:rPr>
          <w:rFonts w:ascii="Arial" w:cs="Arial" w:eastAsia="Arial" w:hAnsi="Arial"/>
          <w:sz w:val="21"/>
          <w:szCs w:val="21"/>
          <w:i w:val="1"/>
          <w:iCs w:val="1"/>
          <w:color w:val="auto"/>
        </w:rPr>
        <w:t>Comparison of Corporate Governance and Shareholder Rights</w:t>
      </w:r>
      <w:r>
        <w:rPr>
          <w:rFonts w:ascii="Arial" w:cs="Arial" w:eastAsia="Arial" w:hAnsi="Arial"/>
          <w:sz w:val="21"/>
          <w:szCs w:val="21"/>
          <w:color w:val="auto"/>
        </w:rPr>
        <w:t>” beginning on page 261 and page 196 of the Proxy Statement, respectively, which are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24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In connection with the Business Combination, on June 16, 2021, the Board approved and adopted a new Code of Conduct applicable to all employees, officers and directors of the Company. A copy of the Code of Ethics can be found in the Investors section of the Company’s website at ir.www.weedmaps.com.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gridSpan w:val="8"/>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10020" w:type="dxa"/>
            <w:vAlign w:val="bottom"/>
            <w:gridSpan w:val="2"/>
          </w:tcPr>
          <w:p>
            <w:pPr>
              <w:ind w:left="3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740" w:type="dxa"/>
            <w:vAlign w:val="bottom"/>
            <w:tcBorders>
              <w:top w:val="single" w:sz="8" w:color="auto"/>
            </w:tcBorders>
            <w:gridSpan w:val="5"/>
            <w:shd w:val="clear" w:color="auto" w:fill="CCEEFF"/>
          </w:tcPr>
          <w:p>
            <w:pPr>
              <w:ind w:left="340"/>
              <w:spacing w:after="0" w:line="176" w:lineRule="exact"/>
              <w:rPr>
                <w:rFonts w:ascii="Arial" w:cs="Arial" w:eastAsia="Arial" w:hAnsi="Arial"/>
                <w:sz w:val="18"/>
                <w:szCs w:val="18"/>
                <w:color w:val="0000EE"/>
              </w:rPr>
            </w:pPr>
            <w:hyperlink r:id="rId16">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Agreement and Plan of Merger, dated December 10, 2020, by and among Silver Spike, Merger Sub, WMH, and the Holder Representative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named therein (incorporated by reference to Exhibit 2.1 to the Current Report on Form 8-K filed on December 10, 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40" w:type="dxa"/>
            <w:vAlign w:val="bottom"/>
            <w:gridSpan w:val="3"/>
          </w:tcPr>
          <w:p>
            <w:pPr>
              <w:ind w:left="340"/>
              <w:spacing w:after="0" w:line="176" w:lineRule="exact"/>
              <w:rPr>
                <w:rFonts w:ascii="Arial" w:cs="Arial" w:eastAsia="Arial" w:hAnsi="Arial"/>
                <w:sz w:val="18"/>
                <w:szCs w:val="18"/>
                <w:color w:val="0000EE"/>
              </w:rPr>
            </w:pPr>
            <w:hyperlink r:id="rId17">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1"/>
              </w:rPr>
              <w:t>Certificate of Incorporation of the Company, dated June 15, 2021 (incorporated by reference to Exhibit 3.1 to the Current Report on Form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rPr>
              <w:t>8-K filed on June 21, 2021).</w:t>
            </w:r>
          </w:p>
        </w:tc>
        <w:tc>
          <w:tcPr>
            <w:tcW w:w="0" w:type="dxa"/>
            <w:vAlign w:val="bottom"/>
          </w:tcPr>
          <w:p>
            <w:pPr>
              <w:spacing w:after="0"/>
              <w:rPr>
                <w:sz w:val="1"/>
                <w:szCs w:val="1"/>
                <w:color w:val="auto"/>
              </w:rPr>
            </w:pPr>
          </w:p>
        </w:tc>
      </w:tr>
      <w:tr>
        <w:trPr>
          <w:trHeight w:val="176"/>
        </w:trPr>
        <w:tc>
          <w:tcPr>
            <w:tcW w:w="640" w:type="dxa"/>
            <w:vAlign w:val="bottom"/>
            <w:gridSpan w:val="3"/>
            <w:shd w:val="clear" w:color="auto" w:fill="CCEEFF"/>
          </w:tcPr>
          <w:p>
            <w:pPr>
              <w:ind w:left="340"/>
              <w:spacing w:after="0" w:line="176" w:lineRule="exact"/>
              <w:rPr>
                <w:rFonts w:ascii="Arial" w:cs="Arial" w:eastAsia="Arial" w:hAnsi="Arial"/>
                <w:sz w:val="18"/>
                <w:szCs w:val="18"/>
                <w:color w:val="0000EE"/>
              </w:rPr>
            </w:pPr>
            <w:hyperlink r:id="rId18">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Amended and Restated Bylaws of the Company, dated June 16, 2021 (incorporated by reference to Exhibit 3.2 to the Current Report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Form 8-K filed on June 21,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40" w:type="dxa"/>
            <w:vAlign w:val="bottom"/>
            <w:gridSpan w:val="3"/>
          </w:tcPr>
          <w:p>
            <w:pPr>
              <w:ind w:left="340"/>
              <w:spacing w:after="0" w:line="176" w:lineRule="exact"/>
              <w:rPr>
                <w:rFonts w:ascii="Arial" w:cs="Arial" w:eastAsia="Arial" w:hAnsi="Arial"/>
                <w:sz w:val="18"/>
                <w:szCs w:val="18"/>
                <w:color w:val="0000EE"/>
              </w:rPr>
            </w:pPr>
            <w:hyperlink r:id="rId19">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2"/>
              </w:rPr>
              <w:t>Form of Common Stock Certificate of the Company (incorporated by reference to Exhibit 4.1 to the Current Report on Form 8-K filed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rPr>
              <w:t>June 21, 2021).</w:t>
            </w:r>
          </w:p>
        </w:tc>
        <w:tc>
          <w:tcPr>
            <w:tcW w:w="0" w:type="dxa"/>
            <w:vAlign w:val="bottom"/>
          </w:tcPr>
          <w:p>
            <w:pPr>
              <w:spacing w:after="0"/>
              <w:rPr>
                <w:sz w:val="1"/>
                <w:szCs w:val="1"/>
                <w:color w:val="auto"/>
              </w:rPr>
            </w:pPr>
          </w:p>
        </w:tc>
      </w:tr>
      <w:tr>
        <w:trPr>
          <w:trHeight w:val="176"/>
        </w:trPr>
        <w:tc>
          <w:tcPr>
            <w:tcW w:w="640" w:type="dxa"/>
            <w:vAlign w:val="bottom"/>
            <w:gridSpan w:val="3"/>
            <w:shd w:val="clear" w:color="auto" w:fill="CCEEFF"/>
          </w:tcPr>
          <w:p>
            <w:pPr>
              <w:ind w:left="340"/>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1"/>
              </w:rPr>
              <w:t>Form of Warrant Certificate of the Company (incorporated by reference to Exhibit 4.2 to the Current Report on Form 8-K filed on June 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40" w:type="dxa"/>
            <w:vAlign w:val="bottom"/>
            <w:gridSpan w:val="3"/>
          </w:tcPr>
          <w:p>
            <w:pPr>
              <w:ind w:left="340"/>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3"/>
              </w:rPr>
              <w:t>Warrant Agreement, dated August 7, 2019, between the Company and Continental Stock Transfer &amp; Trust Company, as warrant agent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w w:val="92"/>
              </w:rPr>
              <w:t>(incorporated by reference to Exhibit 4.1 filed on Silver Spike’s Current Report on Form 8-K, filed by the Company on August 12, 2019).</w:t>
            </w:r>
          </w:p>
        </w:tc>
        <w:tc>
          <w:tcPr>
            <w:tcW w:w="0" w:type="dxa"/>
            <w:vAlign w:val="bottom"/>
          </w:tcPr>
          <w:p>
            <w:pPr>
              <w:spacing w:after="0"/>
              <w:rPr>
                <w:sz w:val="1"/>
                <w:szCs w:val="1"/>
                <w:color w:val="auto"/>
              </w:rPr>
            </w:pPr>
          </w:p>
        </w:tc>
      </w:tr>
      <w:tr>
        <w:trPr>
          <w:trHeight w:val="175"/>
        </w:trPr>
        <w:tc>
          <w:tcPr>
            <w:tcW w:w="660" w:type="dxa"/>
            <w:vAlign w:val="bottom"/>
            <w:gridSpan w:val="4"/>
            <w:shd w:val="clear" w:color="auto" w:fill="CCEEFF"/>
          </w:tcPr>
          <w:p>
            <w:pPr>
              <w:ind w:left="340"/>
              <w:spacing w:after="0" w:line="176" w:lineRule="exact"/>
              <w:rPr>
                <w:rFonts w:ascii="Arial" w:cs="Arial" w:eastAsia="Arial" w:hAnsi="Arial"/>
                <w:sz w:val="18"/>
                <w:szCs w:val="18"/>
                <w:color w:val="0000EE"/>
                <w:w w:val="85"/>
              </w:rPr>
            </w:pPr>
            <w:hyperlink r:id="rId2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6"/>
              </w:rPr>
              <w:t>Exchange Agreement, dated as of June 16, 2021, by and among the Company, Silver Spike Sponsor and the other parties thereto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(incorporated by reference to Exhibit 10.1 to the Current Report on Form 8-K filed on June 21,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60" w:type="dxa"/>
            <w:vAlign w:val="bottom"/>
            <w:gridSpan w:val="4"/>
          </w:tcPr>
          <w:p>
            <w:pPr>
              <w:ind w:left="340"/>
              <w:spacing w:after="0" w:line="176" w:lineRule="exact"/>
              <w:rPr>
                <w:rFonts w:ascii="Arial" w:cs="Arial" w:eastAsia="Arial" w:hAnsi="Arial"/>
                <w:sz w:val="18"/>
                <w:szCs w:val="18"/>
                <w:color w:val="0000EE"/>
                <w:w w:val="85"/>
              </w:rPr>
            </w:pPr>
            <w:hyperlink r:id="rId2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89"/>
              </w:rPr>
              <w:t>Tax Receivable Agreement, dated as of June 16, 2021, by and among the Company and the other parties thereto (incorporated by reference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rPr>
              <w:t>to Exhibit 10.2 to the Current Report on Form 8-K filed on June 21, 2021).</w:t>
            </w:r>
          </w:p>
        </w:tc>
        <w:tc>
          <w:tcPr>
            <w:tcW w:w="0" w:type="dxa"/>
            <w:vAlign w:val="bottom"/>
          </w:tcPr>
          <w:p>
            <w:pPr>
              <w:spacing w:after="0"/>
              <w:rPr>
                <w:sz w:val="1"/>
                <w:szCs w:val="1"/>
                <w:color w:val="auto"/>
              </w:rPr>
            </w:pPr>
          </w:p>
        </w:tc>
      </w:tr>
      <w:tr>
        <w:trPr>
          <w:trHeight w:val="176"/>
        </w:trPr>
        <w:tc>
          <w:tcPr>
            <w:tcW w:w="660" w:type="dxa"/>
            <w:vAlign w:val="bottom"/>
            <w:gridSpan w:val="4"/>
            <w:shd w:val="clear" w:color="auto" w:fill="CCEEFF"/>
          </w:tcPr>
          <w:p>
            <w:pPr>
              <w:ind w:left="340"/>
              <w:spacing w:after="0" w:line="176" w:lineRule="exact"/>
              <w:rPr>
                <w:rFonts w:ascii="Arial" w:cs="Arial" w:eastAsia="Arial" w:hAnsi="Arial"/>
                <w:sz w:val="18"/>
                <w:szCs w:val="18"/>
                <w:color w:val="0000EE"/>
                <w:w w:val="85"/>
              </w:rPr>
            </w:pPr>
            <w:hyperlink r:id="rId2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Fourth Amended and Restated Operating Agreement of WMH LLC (incorporated by reference to Exhibit 10.3 to the Current Report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Form 8-K filed on June 21,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gridSpan w:val="4"/>
          </w:tcPr>
          <w:p>
            <w:pPr>
              <w:ind w:left="340"/>
              <w:spacing w:after="0" w:line="176" w:lineRule="exact"/>
              <w:rPr>
                <w:rFonts w:ascii="Arial" w:cs="Arial" w:eastAsia="Arial" w:hAnsi="Arial"/>
                <w:sz w:val="18"/>
                <w:szCs w:val="18"/>
                <w:color w:val="0000EE"/>
                <w:w w:val="85"/>
              </w:rPr>
            </w:pPr>
            <w:hyperlink r:id="rId2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4"/>
              </w:rPr>
              <w:t>Form of Subscription Agreement (incorporated by reference to Exhibit 10.1 to the Current Report on Form 8-K filed on December 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gridSpan w:val="2"/>
          </w:tcPr>
          <w:p>
            <w:pPr>
              <w:ind w:left="1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60" w:type="dxa"/>
            <w:vAlign w:val="bottom"/>
            <w:gridSpan w:val="4"/>
            <w:shd w:val="clear" w:color="auto" w:fill="CCEEFF"/>
          </w:tcPr>
          <w:p>
            <w:pPr>
              <w:ind w:left="340"/>
              <w:spacing w:after="0" w:line="176" w:lineRule="exact"/>
              <w:rPr>
                <w:rFonts w:ascii="Arial" w:cs="Arial" w:eastAsia="Arial" w:hAnsi="Arial"/>
                <w:sz w:val="18"/>
                <w:szCs w:val="18"/>
                <w:color w:val="0000EE"/>
                <w:w w:val="85"/>
              </w:rPr>
            </w:pPr>
            <w:hyperlink r:id="rId2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Amended and Restated Registration Rights Agreement, dated as of June 16, 2021, by and among the Company, Silver Spike Sponsor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the other parties thereto (incorporated by reference to Exhibit 10.5 to the Current Report on Form 8-K filed on June 21,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20" w:type="dxa"/>
            <w:vAlign w:val="bottom"/>
            <w:gridSpan w:val="6"/>
          </w:tcPr>
          <w:p>
            <w:pPr>
              <w:ind w:left="340"/>
              <w:spacing w:after="0" w:line="176" w:lineRule="exact"/>
              <w:rPr>
                <w:rFonts w:ascii="Arial" w:cs="Arial" w:eastAsia="Arial" w:hAnsi="Arial"/>
                <w:sz w:val="18"/>
                <w:szCs w:val="18"/>
                <w:color w:val="0000EE"/>
              </w:rPr>
            </w:pPr>
            <w:hyperlink r:id="rId27">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1"/>
              </w:rPr>
              <w:t>Form of Indemnification Agreement by and between the Company and its directors and officers (incorporated by reference to Exhibit 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rPr>
              <w:t>to the Current Report on Form 8-K filed on June 21, 2021).</w:t>
            </w:r>
          </w:p>
        </w:tc>
        <w:tc>
          <w:tcPr>
            <w:tcW w:w="0" w:type="dxa"/>
            <w:vAlign w:val="bottom"/>
          </w:tcPr>
          <w:p>
            <w:pPr>
              <w:spacing w:after="0"/>
              <w:rPr>
                <w:sz w:val="1"/>
                <w:szCs w:val="1"/>
                <w:color w:val="auto"/>
              </w:rPr>
            </w:pPr>
          </w:p>
        </w:tc>
      </w:tr>
      <w:tr>
        <w:trPr>
          <w:trHeight w:val="175"/>
        </w:trPr>
        <w:tc>
          <w:tcPr>
            <w:tcW w:w="820" w:type="dxa"/>
            <w:vAlign w:val="bottom"/>
            <w:gridSpan w:val="6"/>
            <w:shd w:val="clear" w:color="auto" w:fill="CCEEFF"/>
          </w:tcPr>
          <w:p>
            <w:pPr>
              <w:ind w:left="340"/>
              <w:spacing w:after="0" w:line="176" w:lineRule="exact"/>
              <w:rPr>
                <w:rFonts w:ascii="Arial" w:cs="Arial" w:eastAsia="Arial" w:hAnsi="Arial"/>
                <w:sz w:val="18"/>
                <w:szCs w:val="18"/>
                <w:color w:val="0000EE"/>
              </w:rPr>
            </w:pPr>
            <w:hyperlink r:id="rId28">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WM Technology, Inc. 2021 Equity Incentive Plan (incorporated by reference to Exhibit 10.7 to the Current Report on Form 8-K filed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June 21,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80" w:type="dxa"/>
            <w:vAlign w:val="bottom"/>
            <w:gridSpan w:val="7"/>
          </w:tcPr>
          <w:p>
            <w:pPr>
              <w:spacing w:after="0" w:line="176" w:lineRule="exact"/>
              <w:rPr>
                <w:rFonts w:ascii="Arial" w:cs="Arial" w:eastAsia="Arial" w:hAnsi="Arial"/>
                <w:sz w:val="18"/>
                <w:szCs w:val="18"/>
                <w:color w:val="0000EE"/>
              </w:rPr>
            </w:pPr>
            <w:hyperlink r:id="rId29">
              <w:r>
                <w:rPr>
                  <w:rFonts w:ascii="Arial" w:cs="Arial" w:eastAsia="Arial" w:hAnsi="Arial"/>
                  <w:sz w:val="18"/>
                  <w:szCs w:val="18"/>
                  <w:color w:val="0000EE"/>
                </w:rPr>
                <w:t>10.</w:t>
              </w:r>
              <w:r>
                <w:rPr>
                  <w:rFonts w:ascii="Arial" w:cs="Arial" w:eastAsia="Arial" w:hAnsi="Arial"/>
                  <w:sz w:val="18"/>
                  <w:szCs w:val="18"/>
                  <w:u w:val="single" w:color="auto"/>
                  <w:color w:val="0000EE"/>
                </w:rPr>
                <w:t>7(a)#</w:t>
              </w:r>
            </w:hyperlink>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5"/>
              </w:rPr>
              <w:t>Form of Stock Option Grant Notice (incorporated by reference to Exhibit 10.7(a) to the Current Report on Form 8-K filed on June 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gridSpan w:val="2"/>
          </w:tcPr>
          <w:p>
            <w:pPr>
              <w:ind w:left="1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780" w:type="dxa"/>
            <w:vAlign w:val="bottom"/>
            <w:gridSpan w:val="7"/>
            <w:shd w:val="clear" w:color="auto" w:fill="CCEEFF"/>
          </w:tcPr>
          <w:p>
            <w:pPr>
              <w:spacing w:after="0" w:line="176" w:lineRule="exact"/>
              <w:rPr>
                <w:rFonts w:ascii="Arial" w:cs="Arial" w:eastAsia="Arial" w:hAnsi="Arial"/>
                <w:sz w:val="18"/>
                <w:szCs w:val="18"/>
                <w:color w:val="0000EE"/>
              </w:rPr>
            </w:pPr>
            <w:hyperlink r:id="rId30">
              <w:r>
                <w:rPr>
                  <w:rFonts w:ascii="Arial" w:cs="Arial" w:eastAsia="Arial" w:hAnsi="Arial"/>
                  <w:sz w:val="18"/>
                  <w:szCs w:val="18"/>
                  <w:color w:val="0000EE"/>
                </w:rPr>
                <w:t>10.</w:t>
              </w:r>
              <w:r>
                <w:rPr>
                  <w:rFonts w:ascii="Arial" w:cs="Arial" w:eastAsia="Arial" w:hAnsi="Arial"/>
                  <w:sz w:val="18"/>
                  <w:szCs w:val="18"/>
                  <w:u w:val="single" w:color="auto"/>
                  <w:color w:val="0000EE"/>
                </w:rPr>
                <w:t>7(b)#</w:t>
              </w:r>
            </w:hyperlink>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Form of RSU Award Grant Notice (incorporated by reference to Exhibit 10.7(b) to the Current Report on Form 8-K filed on June 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20" w:type="dxa"/>
            <w:vAlign w:val="bottom"/>
            <w:gridSpan w:val="6"/>
          </w:tcPr>
          <w:p>
            <w:pPr>
              <w:ind w:left="340"/>
              <w:spacing w:after="0" w:line="176" w:lineRule="exact"/>
              <w:rPr>
                <w:rFonts w:ascii="Arial" w:cs="Arial" w:eastAsia="Arial" w:hAnsi="Arial"/>
                <w:sz w:val="18"/>
                <w:szCs w:val="18"/>
                <w:color w:val="0000EE"/>
              </w:rPr>
            </w:pPr>
            <w:hyperlink r:id="rId31">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1"/>
              </w:rPr>
              <w:t>WM Technology, Inc. 2021 Employee Stock Purchase Plan (incorporated by reference to Exhibit 10.8 to the Current Report on Form 8-K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rPr>
              <w:t>filed on June 21, 2021).</w:t>
            </w:r>
          </w:p>
        </w:tc>
        <w:tc>
          <w:tcPr>
            <w:tcW w:w="0" w:type="dxa"/>
            <w:vAlign w:val="bottom"/>
          </w:tcPr>
          <w:p>
            <w:pPr>
              <w:spacing w:after="0"/>
              <w:rPr>
                <w:sz w:val="1"/>
                <w:szCs w:val="1"/>
                <w:color w:val="auto"/>
              </w:rPr>
            </w:pPr>
          </w:p>
        </w:tc>
      </w:tr>
      <w:tr>
        <w:trPr>
          <w:trHeight w:val="175"/>
        </w:trPr>
        <w:tc>
          <w:tcPr>
            <w:tcW w:w="820" w:type="dxa"/>
            <w:vAlign w:val="bottom"/>
            <w:gridSpan w:val="6"/>
            <w:shd w:val="clear" w:color="auto" w:fill="CCEEFF"/>
          </w:tcPr>
          <w:p>
            <w:pPr>
              <w:ind w:left="340"/>
              <w:spacing w:after="0" w:line="176" w:lineRule="exact"/>
              <w:rPr>
                <w:rFonts w:ascii="Arial" w:cs="Arial" w:eastAsia="Arial" w:hAnsi="Arial"/>
                <w:sz w:val="18"/>
                <w:szCs w:val="18"/>
                <w:color w:val="0000EE"/>
              </w:rPr>
            </w:pPr>
            <w:hyperlink r:id="rId32">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Offer letter by and between Ghost Management Group, LLC and Christopher Beals, dated July 31, 2015 (incorporated by reference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Exhibit 10.9 to the Current Report on Form 8-K filed on June 21,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40" w:type="dxa"/>
            <w:vAlign w:val="bottom"/>
            <w:gridSpan w:val="7"/>
          </w:tcPr>
          <w:p>
            <w:pPr>
              <w:ind w:left="340"/>
              <w:spacing w:after="0" w:line="176" w:lineRule="exact"/>
              <w:rPr>
                <w:rFonts w:ascii="Arial" w:cs="Arial" w:eastAsia="Arial" w:hAnsi="Arial"/>
                <w:sz w:val="18"/>
                <w:szCs w:val="18"/>
                <w:color w:val="0000EE"/>
              </w:rPr>
            </w:pPr>
            <w:hyperlink r:id="rId33">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0"/>
              </w:rPr>
              <w:t>Offer letter by and between Ghost Management Group, LLC and Justin Dean, dated October 3, 2018 (incorporated by reference to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rPr>
              <w:t>10.10 to the Current Report on Form 8-K filed on June 21, 2021).</w:t>
            </w:r>
          </w:p>
        </w:tc>
        <w:tc>
          <w:tcPr>
            <w:tcW w:w="0" w:type="dxa"/>
            <w:vAlign w:val="bottom"/>
          </w:tcPr>
          <w:p>
            <w:pPr>
              <w:spacing w:after="0"/>
              <w:rPr>
                <w:sz w:val="1"/>
                <w:szCs w:val="1"/>
                <w:color w:val="auto"/>
              </w:rPr>
            </w:pPr>
          </w:p>
        </w:tc>
      </w:tr>
      <w:tr>
        <w:trPr>
          <w:trHeight w:val="175"/>
        </w:trPr>
        <w:tc>
          <w:tcPr>
            <w:tcW w:w="820" w:type="dxa"/>
            <w:vAlign w:val="bottom"/>
            <w:gridSpan w:val="6"/>
            <w:shd w:val="clear" w:color="auto" w:fill="CCEEFF"/>
          </w:tcPr>
          <w:p>
            <w:pPr>
              <w:ind w:left="340"/>
              <w:spacing w:after="0" w:line="176" w:lineRule="exact"/>
              <w:rPr>
                <w:rFonts w:ascii="Arial" w:cs="Arial" w:eastAsia="Arial" w:hAnsi="Arial"/>
                <w:sz w:val="18"/>
                <w:szCs w:val="18"/>
                <w:color w:val="0000EE"/>
                <w:w w:val="83"/>
              </w:rPr>
            </w:pPr>
            <w:hyperlink r:id="rId34">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w:t>
              </w:r>
            </w:hyperlink>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Offer letter by and between Ghost Management Group, LLC and Steven Jung, dated May 17, 2017 (incorporated by reference to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10.11 to the Current Report on Form 8-K filed on June 21,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20" w:type="dxa"/>
            <w:vAlign w:val="bottom"/>
            <w:gridSpan w:val="6"/>
          </w:tcPr>
          <w:p>
            <w:pPr>
              <w:ind w:left="340"/>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2"/>
              </w:rPr>
              <w:t>Lease by and between the Irvine Company LLC and Ghost Media Group, LLC, dated November 11, 2013, as amended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10.12 to the Current Report on Form 8-K filed on June 21, 2021).</w:t>
            </w:r>
          </w:p>
        </w:tc>
        <w:tc>
          <w:tcPr>
            <w:tcW w:w="0" w:type="dxa"/>
            <w:vAlign w:val="bottom"/>
          </w:tcPr>
          <w:p>
            <w:pPr>
              <w:spacing w:after="0"/>
              <w:rPr>
                <w:sz w:val="1"/>
                <w:szCs w:val="1"/>
                <w:color w:val="auto"/>
              </w:rPr>
            </w:pPr>
          </w:p>
        </w:tc>
      </w:tr>
      <w:tr>
        <w:trPr>
          <w:trHeight w:val="176"/>
        </w:trPr>
        <w:tc>
          <w:tcPr>
            <w:tcW w:w="820" w:type="dxa"/>
            <w:vAlign w:val="bottom"/>
            <w:gridSpan w:val="6"/>
            <w:shd w:val="clear" w:color="auto" w:fill="CCEEFF"/>
          </w:tcPr>
          <w:p>
            <w:pPr>
              <w:ind w:left="340"/>
              <w:spacing w:after="0" w:line="176" w:lineRule="exact"/>
              <w:rPr>
                <w:rFonts w:ascii="Arial" w:cs="Arial" w:eastAsia="Arial" w:hAnsi="Arial"/>
                <w:sz w:val="18"/>
                <w:szCs w:val="18"/>
                <w:color w:val="0000EE"/>
              </w:rPr>
            </w:pPr>
            <w:hyperlink r:id="rId36">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First Amendment to Lease and Consent to Assignment by and between Discovery Business Center LLC, as successor-in-interest to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Irvine Company LLC, and Ghost Management Group, LLC, as successor-in-interest to Ghost Media Group, LLC, dated January 27, 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(incorporated by reference to Exhibit 10.13 to the Current Report on Form 8-K filed on June 21,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20" w:type="dxa"/>
            <w:vAlign w:val="bottom"/>
            <w:gridSpan w:val="6"/>
          </w:tcPr>
          <w:p>
            <w:pPr>
              <w:ind w:left="340"/>
              <w:spacing w:after="0" w:line="176" w:lineRule="exact"/>
              <w:rPr>
                <w:rFonts w:ascii="Arial" w:cs="Arial" w:eastAsia="Arial" w:hAnsi="Arial"/>
                <w:sz w:val="18"/>
                <w:szCs w:val="18"/>
                <w:color w:val="0000EE"/>
              </w:rPr>
            </w:pPr>
            <w:hyperlink r:id="rId37">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1"/>
              </w:rPr>
              <w:t>Second Amendment to Lease, by and between Discovery Business Center LLC and Ghost Management Group, LLC, dated April 7, 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10.14 to the Current Report on Form 8-K filed on June 21, 2021).</w:t>
            </w:r>
          </w:p>
        </w:tc>
        <w:tc>
          <w:tcPr>
            <w:tcW w:w="0" w:type="dxa"/>
            <w:vAlign w:val="bottom"/>
          </w:tcPr>
          <w:p>
            <w:pPr>
              <w:spacing w:after="0"/>
              <w:rPr>
                <w:sz w:val="1"/>
                <w:szCs w:val="1"/>
                <w:color w:val="auto"/>
              </w:rPr>
            </w:pPr>
          </w:p>
        </w:tc>
      </w:tr>
      <w:tr>
        <w:trPr>
          <w:trHeight w:val="175"/>
        </w:trPr>
        <w:tc>
          <w:tcPr>
            <w:tcW w:w="820" w:type="dxa"/>
            <w:vAlign w:val="bottom"/>
            <w:gridSpan w:val="6"/>
            <w:shd w:val="clear" w:color="auto" w:fill="CCEEFF"/>
          </w:tcPr>
          <w:p>
            <w:pPr>
              <w:ind w:left="340"/>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Third Amendment to Lease, by and between Discovery Business Center LLC and Ghost Management Group, LLC, dated December 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2017 (incorporated by reference to Exhibit 10.15 to the Current Report on Form 8-K filed on June 21,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20" w:type="dxa"/>
            <w:vAlign w:val="bottom"/>
            <w:gridSpan w:val="6"/>
          </w:tcPr>
          <w:p>
            <w:pPr>
              <w:ind w:left="340"/>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2"/>
              </w:rPr>
              <w:t>Fourth Amendment to Lease, by and between Discovery Business Center LLC and Ghost Management Group, LLC, dated May 3,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10.16 to the Current Report on Form 8-K filed on June 21, 2021).</w:t>
            </w:r>
          </w:p>
        </w:tc>
        <w:tc>
          <w:tcPr>
            <w:tcW w:w="0" w:type="dxa"/>
            <w:vAlign w:val="bottom"/>
          </w:tcPr>
          <w:p>
            <w:pPr>
              <w:spacing w:after="0"/>
              <w:rPr>
                <w:sz w:val="1"/>
                <w:szCs w:val="1"/>
                <w:color w:val="auto"/>
              </w:rPr>
            </w:pPr>
          </w:p>
        </w:tc>
      </w:tr>
      <w:tr>
        <w:trPr>
          <w:trHeight w:val="176"/>
        </w:trPr>
        <w:tc>
          <w:tcPr>
            <w:tcW w:w="820" w:type="dxa"/>
            <w:vAlign w:val="bottom"/>
            <w:gridSpan w:val="6"/>
            <w:shd w:val="clear" w:color="auto" w:fill="CCEEFF"/>
          </w:tcPr>
          <w:p>
            <w:pPr>
              <w:ind w:left="340"/>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1"/>
              </w:rPr>
              <w:t>Strategic Advisor Agreement, by and between the Company and Steven Jung, dated June 21, 2021 (incorporated by reference to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1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10.17 to the Current Report on Form 8-K filed on June 21,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gridSpan w:val="4"/>
          </w:tcPr>
          <w:p>
            <w:pPr>
              <w:ind w:left="340"/>
              <w:spacing w:after="0" w:line="176" w:lineRule="exact"/>
              <w:rPr>
                <w:rFonts w:ascii="Arial" w:cs="Arial" w:eastAsia="Arial" w:hAnsi="Arial"/>
                <w:sz w:val="18"/>
                <w:szCs w:val="18"/>
                <w:color w:val="0000EE"/>
                <w:w w:val="85"/>
              </w:rPr>
            </w:pPr>
            <w:hyperlink r:id="rId41">
              <w:r>
                <w:rPr>
                  <w:rFonts w:ascii="Arial" w:cs="Arial" w:eastAsia="Arial" w:hAnsi="Arial"/>
                  <w:sz w:val="18"/>
                  <w:szCs w:val="18"/>
                  <w:color w:val="0000EE"/>
                  <w:w w:val="85"/>
                </w:rPr>
                <w:t>16.</w:t>
              </w:r>
              <w:r>
                <w:rPr>
                  <w:rFonts w:ascii="Arial" w:cs="Arial" w:eastAsia="Arial" w:hAnsi="Arial"/>
                  <w:sz w:val="18"/>
                  <w:szCs w:val="18"/>
                  <w:u w:val="single" w:color="auto"/>
                  <w:color w:val="0000EE"/>
                  <w:w w:val="85"/>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2"/>
              </w:rPr>
              <w:t>Letter from Marcum LLP to the SEC, dated June 16, 2021 (incorporated by reference to Exhibit 16.1 to the Current Report on Form 8-K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rPr>
              <w:t>filed on June 21, 2021).</w:t>
            </w:r>
          </w:p>
        </w:tc>
        <w:tc>
          <w:tcPr>
            <w:tcW w:w="0" w:type="dxa"/>
            <w:vAlign w:val="bottom"/>
          </w:tcPr>
          <w:p>
            <w:pPr>
              <w:spacing w:after="0"/>
              <w:rPr>
                <w:sz w:val="1"/>
                <w:szCs w:val="1"/>
                <w:color w:val="auto"/>
              </w:rPr>
            </w:pPr>
          </w:p>
        </w:tc>
      </w:tr>
      <w:tr>
        <w:trPr>
          <w:trHeight w:val="176"/>
        </w:trPr>
        <w:tc>
          <w:tcPr>
            <w:tcW w:w="660" w:type="dxa"/>
            <w:vAlign w:val="bottom"/>
            <w:gridSpan w:val="4"/>
            <w:shd w:val="clear" w:color="auto" w:fill="CCEEFF"/>
          </w:tcPr>
          <w:p>
            <w:pPr>
              <w:ind w:left="340"/>
              <w:spacing w:after="0" w:line="176" w:lineRule="exact"/>
              <w:rPr>
                <w:rFonts w:ascii="Arial" w:cs="Arial" w:eastAsia="Arial" w:hAnsi="Arial"/>
                <w:sz w:val="18"/>
                <w:szCs w:val="18"/>
                <w:color w:val="0000EE"/>
                <w:w w:val="85"/>
              </w:rPr>
            </w:pPr>
            <w:hyperlink r:id="rId42">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List of Subsidiaries (incorporated by reference to Exhibit 21.1 to the Current Report on Form 8-K filed on June 21,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0" w:type="dxa"/>
            <w:vAlign w:val="bottom"/>
            <w:gridSpan w:val="4"/>
          </w:tcPr>
          <w:p>
            <w:pPr>
              <w:ind w:left="340"/>
              <w:spacing w:after="0" w:line="176" w:lineRule="exact"/>
              <w:rPr>
                <w:rFonts w:ascii="Arial" w:cs="Arial" w:eastAsia="Arial" w:hAnsi="Arial"/>
                <w:sz w:val="18"/>
                <w:szCs w:val="18"/>
                <w:color w:val="0000EE"/>
                <w:w w:val="85"/>
              </w:rPr>
            </w:pPr>
            <w:hyperlink r:id="rId4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0"/>
              </w:rPr>
              <w:t>Unaudited pro forma condensed combined financial information of the Company as of and for the three months ended March 31, 2021 and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140" w:type="dxa"/>
            <w:vAlign w:val="bottom"/>
            <w:gridSpan w:val="3"/>
          </w:tcPr>
          <w:p>
            <w:pPr>
              <w:ind w:left="120"/>
              <w:spacing w:after="0"/>
              <w:rPr>
                <w:sz w:val="20"/>
                <w:szCs w:val="20"/>
                <w:color w:val="auto"/>
              </w:rPr>
            </w:pPr>
            <w:r>
              <w:rPr>
                <w:rFonts w:ascii="Arial" w:cs="Arial" w:eastAsia="Arial" w:hAnsi="Arial"/>
                <w:sz w:val="18"/>
                <w:szCs w:val="18"/>
                <w:color w:val="auto"/>
                <w:w w:val="94"/>
              </w:rPr>
              <w:t>for the year ended December 31, 2020 (incorporated by reference to Exhibit 99.1 to the Current Report on Form 8-K filed on June 21,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gridSpan w:val="2"/>
          </w:tcPr>
          <w:p>
            <w:pPr>
              <w:ind w:left="1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schedules and exhibits to this agreement have been omitted pursuant to Item 601(a)(5) of Regulation S-K. A copy of any omitted schedule and/or exhibit will be furnished to the SEC upon request.</w:t>
      </w:r>
    </w:p>
    <w:p>
      <w:pPr>
        <w:spacing w:after="0" w:line="19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ectPr>
          <w:pgSz w:w="11900" w:h="16838" w:orient="portrait"/>
          <w:cols w:equalWidth="0" w:num="1">
            <w:col w:w="11240"/>
          </w:cols>
          <w:pgMar w:left="320" w:top="121" w:right="339" w:bottom="966"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66"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WM TECHNOLOGY,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21342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Arden Lee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44" Type="http://schemas.openxmlformats.org/officeDocument/2006/relationships/image" Target="media/image9.png"/><Relationship Id="rId45" Type="http://schemas.openxmlformats.org/officeDocument/2006/relationships/image" Target="media/image10.png"/><Relationship Id="rId46" Type="http://schemas.openxmlformats.org/officeDocument/2006/relationships/image" Target="media/image11.png"/><Relationship Id="rId16" Type="http://schemas.openxmlformats.org/officeDocument/2006/relationships/hyperlink" Target="https://www.sec.gov/Archives/edgar/data/1779474/000095010320024045/dp142700_ex0201.htm" TargetMode="External"/><Relationship Id="rId17" Type="http://schemas.openxmlformats.org/officeDocument/2006/relationships/hyperlink" Target="https://www.sec.gov/Archives/edgar/data/1779474/000114036121021785/brhc10025756_ex3-1.htm" TargetMode="External"/><Relationship Id="rId18" Type="http://schemas.openxmlformats.org/officeDocument/2006/relationships/hyperlink" Target="https://www.sec.gov/Archives/edgar/data/1779474/000114036121021785/brhc10025756_ex3-2.htm" TargetMode="External"/><Relationship Id="rId19" Type="http://schemas.openxmlformats.org/officeDocument/2006/relationships/hyperlink" Target="https://www.sec.gov/Archives/edgar/data/1779474/000114036121021785/brhc10025756_ex4-1.htm" TargetMode="External"/><Relationship Id="rId20" Type="http://schemas.openxmlformats.org/officeDocument/2006/relationships/hyperlink" Target="https://www.sec.gov/Archives/edgar/data/1779474/000114036121021785/brhc10025756_ex4-2.htm" TargetMode="External"/><Relationship Id="rId21" Type="http://schemas.openxmlformats.org/officeDocument/2006/relationships/hyperlink" Target="https://www.sec.gov/Archives/edgar/data/1779474/000095010319010751/dp111173_ex0401.htm" TargetMode="External"/><Relationship Id="rId22" Type="http://schemas.openxmlformats.org/officeDocument/2006/relationships/hyperlink" Target="https://www.sec.gov/Archives/edgar/data/1779474/000114036121021785/brhc10025756_ex10-1.htm" TargetMode="External"/><Relationship Id="rId23" Type="http://schemas.openxmlformats.org/officeDocument/2006/relationships/hyperlink" Target="https://www.sec.gov/Archives/edgar/data/1779474/000114036121021785/brhc10025756_ex10-2.htm" TargetMode="External"/><Relationship Id="rId24" Type="http://schemas.openxmlformats.org/officeDocument/2006/relationships/hyperlink" Target="https://www.sec.gov/Archives/edgar/data/1779474/000114036121021785/brhc10025756_ex10-3.htm" TargetMode="External"/><Relationship Id="rId25" Type="http://schemas.openxmlformats.org/officeDocument/2006/relationships/hyperlink" Target="https://www.sec.gov/Archives/edgar/data/1779474/000095010320024045/dp142700_ex1001.htm" TargetMode="External"/><Relationship Id="rId26" Type="http://schemas.openxmlformats.org/officeDocument/2006/relationships/hyperlink" Target="https://www.sec.gov/Archives/edgar/data/1779474/000114036121021785/brhc10025756_ex10-5.htm" TargetMode="External"/><Relationship Id="rId27" Type="http://schemas.openxmlformats.org/officeDocument/2006/relationships/hyperlink" Target="https://www.sec.gov/Archives/edgar/data/1779474/000114036121021785/brhc10025756_ex10-6.htm" TargetMode="External"/><Relationship Id="rId28" Type="http://schemas.openxmlformats.org/officeDocument/2006/relationships/hyperlink" Target="https://www.sec.gov/Archives/edgar/data/1779474/000114036121021785/brhc10025756_ex10-7.htm" TargetMode="External"/><Relationship Id="rId29" Type="http://schemas.openxmlformats.org/officeDocument/2006/relationships/hyperlink" Target="https://www.sec.gov/Archives/edgar/data/1779474/000114036121021785/brhc10025756_ex10-7a.htm" TargetMode="External"/><Relationship Id="rId30" Type="http://schemas.openxmlformats.org/officeDocument/2006/relationships/hyperlink" Target="https://www.sec.gov/Archives/edgar/data/1779474/000114036121021785/brhc10025756_ex10-7b.htm" TargetMode="External"/><Relationship Id="rId31" Type="http://schemas.openxmlformats.org/officeDocument/2006/relationships/hyperlink" Target="https://www.sec.gov/Archives/edgar/data/1779474/000114036121021785/brhc10025756_ex10-8.htm" TargetMode="External"/><Relationship Id="rId32" Type="http://schemas.openxmlformats.org/officeDocument/2006/relationships/hyperlink" Target="https://www.sec.gov/Archives/edgar/data/1779474/000114036121021785/brhc10025756_ex10-9.htm" TargetMode="External"/><Relationship Id="rId33" Type="http://schemas.openxmlformats.org/officeDocument/2006/relationships/hyperlink" Target="https://www.sec.gov/Archives/edgar/data/1779474/000114036121021785/brhc10025756_ex10-10.htm" TargetMode="External"/><Relationship Id="rId34" Type="http://schemas.openxmlformats.org/officeDocument/2006/relationships/hyperlink" Target="https://www.sec.gov/Archives/edgar/data/1779474/000114036121021785/brhc10025756_ex10-11.htm" TargetMode="External"/><Relationship Id="rId35" Type="http://schemas.openxmlformats.org/officeDocument/2006/relationships/hyperlink" Target="https://www.sec.gov/Archives/edgar/data/1779474/000114036121021785/brhc10025756_ex10-12.htm" TargetMode="External"/><Relationship Id="rId36" Type="http://schemas.openxmlformats.org/officeDocument/2006/relationships/hyperlink" Target="https://www.sec.gov/Archives/edgar/data/1779474/000114036121021785/brhc10025756_ex10-13.htm" TargetMode="External"/><Relationship Id="rId37" Type="http://schemas.openxmlformats.org/officeDocument/2006/relationships/hyperlink" Target="https://www.sec.gov/Archives/edgar/data/1779474/000114036121021785/brhc10025756_ex10-14.htm" TargetMode="External"/><Relationship Id="rId38" Type="http://schemas.openxmlformats.org/officeDocument/2006/relationships/hyperlink" Target="https://www.sec.gov/Archives/edgar/data/1779474/000114036121021785/brhc10025756_ex10-15.htm" TargetMode="External"/><Relationship Id="rId39" Type="http://schemas.openxmlformats.org/officeDocument/2006/relationships/hyperlink" Target="https://www.sec.gov/Archives/edgar/data/1779474/000114036121021785/brhc10025756_ex10-16.htm" TargetMode="External"/><Relationship Id="rId40" Type="http://schemas.openxmlformats.org/officeDocument/2006/relationships/hyperlink" Target="https://www.sec.gov/Archives/edgar/data/1779474/000114036121021785/brhc10025756_ex10-17.htm" TargetMode="External"/><Relationship Id="rId41" Type="http://schemas.openxmlformats.org/officeDocument/2006/relationships/hyperlink" Target="https://www.sec.gov/Archives/edgar/data/1779474/000114036121021785/brhc10025756_ex16-1.htm" TargetMode="External"/><Relationship Id="rId42" Type="http://schemas.openxmlformats.org/officeDocument/2006/relationships/hyperlink" Target="https://www.sec.gov/Archives/edgar/data/1779474/000114036121021785/brhc10025756_ex21-1.htm" TargetMode="External"/><Relationship Id="rId43" Type="http://schemas.openxmlformats.org/officeDocument/2006/relationships/hyperlink" Target="https://www.sec.gov/Archives/edgar/data/1779474/000114036121021785/brhc10025756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2021-06-22T05:43:30Z</dcterms:created>
  <dcterms:modified xsi:type="dcterms:W3CDTF">2021-06-22T05:43:30Z</dcterms:modified>
</cp:coreProperties>
</file>