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4933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3331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Tan Fiona</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WM TECHNOLOGY,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41 DISCOVERY</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7"/>
                <w:szCs w:val="17"/>
                <w:color w:val="0000FF"/>
              </w:rPr>
              <w:t>IRVINE</w:t>
            </w:r>
          </w:p>
        </w:tc>
        <w:tc>
          <w:tcPr>
            <w:tcW w:w="1140" w:type="dxa"/>
            <w:vAlign w:val="bottom"/>
          </w:tcPr>
          <w:p>
            <w:pPr>
              <w:ind w:left="32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92618</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WM TECHNOLOGY,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MAPS</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80" w:type="dxa"/>
            <w:vAlign w:val="bottom"/>
            <w:tcBorders>
              <w:bottom w:val="single" w:sz="8" w:color="0000EE"/>
            </w:tcBorders>
          </w:tcPr>
          <w:p>
            <w:pPr>
              <w:spacing w:after="0"/>
              <w:rPr>
                <w:sz w:val="3"/>
                <w:szCs w:val="3"/>
                <w:color w:val="auto"/>
              </w:rPr>
            </w:pPr>
          </w:p>
        </w:tc>
        <w:tc>
          <w:tcPr>
            <w:tcW w:w="1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7"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tcPr>
          <w:p>
            <w:pPr>
              <w:spacing w:after="0"/>
              <w:rPr>
                <w:sz w:val="11"/>
                <w:szCs w:val="11"/>
                <w:color w:val="auto"/>
              </w:rPr>
            </w:pPr>
          </w:p>
        </w:tc>
        <w:tc>
          <w:tcPr>
            <w:tcW w:w="134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0"/>
        </w:trPr>
        <w:tc>
          <w:tcPr>
            <w:tcW w:w="2480" w:type="dxa"/>
            <w:vAlign w:val="bottom"/>
            <w:gridSpan w:val="3"/>
          </w:tcPr>
          <w:p>
            <w:pPr>
              <w:ind w:left="80"/>
              <w:spacing w:after="0"/>
              <w:rPr>
                <w:sz w:val="20"/>
                <w:szCs w:val="20"/>
                <w:color w:val="auto"/>
              </w:rPr>
            </w:pPr>
            <w:r>
              <w:rPr>
                <w:rFonts w:ascii="Arial" w:cs="Arial" w:eastAsia="Arial" w:hAnsi="Arial"/>
                <w:sz w:val="17"/>
                <w:szCs w:val="17"/>
                <w:color w:val="0000FF"/>
              </w:rPr>
              <w:t>10/01/2023</w:t>
            </w: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6"/>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28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10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Arial" w:cs="Arial" w:eastAsia="Arial" w:hAnsi="Arial"/>
                <w:sz w:val="17"/>
                <w:szCs w:val="17"/>
                <w:color w:val="0000FF"/>
              </w:rPr>
              <w:t>10/01/2023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w w:val="85"/>
              </w:rPr>
              <w:t>156,250</w:t>
            </w:r>
            <w:r>
              <w:rPr>
                <w:rFonts w:ascii="Arial" w:cs="Arial" w:eastAsia="Arial" w:hAnsi="Arial"/>
                <w:sz w:val="22"/>
                <w:szCs w:val="22"/>
                <w:color w:val="008000"/>
                <w:w w:val="85"/>
                <w:vertAlign w:val="superscript"/>
              </w:rPr>
              <w:t>(1)</w:t>
            </w:r>
          </w:p>
        </w:tc>
        <w:tc>
          <w:tcPr>
            <w:tcW w:w="40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428,063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40" w:firstLine="7"/>
        <w:spacing w:after="0" w:line="245"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the number of shares of Common Stock underlying restricted stock units ("RSUs"). Each RSU represents the contingent right to receive one share of the Issuer's Common Stock. The RSUs will fully vest in equal annual installments on the date of each remaining annual meeting of stockholders that is part of the Reporting Person's current term, beginning with the annual meeting that is following the Issuer's next annual meeting of stockholders subsequent to the effectiveness of this RSU grant, subject to acceleration, and subject to the Reporting Person's Continuous Service (as defined in the Issuer's 2021 Equity Incentive Plan) through such vesting date.</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72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2"/>
              </w:rPr>
              <w:t>Fiona Tan, by /s/ Ron A.</w:t>
            </w:r>
          </w:p>
        </w:tc>
        <w:tc>
          <w:tcPr>
            <w:tcW w:w="360" w:type="dxa"/>
            <w:vAlign w:val="bottom"/>
            <w:gridSpan w:val="2"/>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10/03/2023</w:t>
            </w:r>
          </w:p>
        </w:tc>
        <w:tc>
          <w:tcPr>
            <w:tcW w:w="0" w:type="dxa"/>
            <w:vAlign w:val="bottom"/>
          </w:tcPr>
          <w:p>
            <w:pPr>
              <w:spacing w:after="0"/>
              <w:rPr>
                <w:sz w:val="1"/>
                <w:szCs w:val="1"/>
                <w:color w:val="auto"/>
              </w:rPr>
            </w:pPr>
          </w:p>
        </w:tc>
      </w:tr>
      <w:tr>
        <w:trPr>
          <w:trHeight w:val="87"/>
        </w:trPr>
        <w:tc>
          <w:tcPr>
            <w:tcW w:w="1840" w:type="dxa"/>
            <w:vAlign w:val="bottom"/>
            <w:gridSpan w:val="2"/>
            <w:vMerge w:val="restart"/>
          </w:tcPr>
          <w:p>
            <w:pPr>
              <w:spacing w:after="0" w:line="194" w:lineRule="exact"/>
              <w:rPr>
                <w:sz w:val="20"/>
                <w:szCs w:val="20"/>
                <w:color w:val="auto"/>
              </w:rPr>
            </w:pPr>
            <w:r>
              <w:rPr>
                <w:rFonts w:ascii="Arial" w:cs="Arial" w:eastAsia="Arial" w:hAnsi="Arial"/>
                <w:sz w:val="17"/>
                <w:szCs w:val="17"/>
                <w:color w:val="0000FF"/>
                <w:w w:val="94"/>
              </w:rPr>
              <w:t>Metzger, Attorney-in-Fact</w:t>
            </w:r>
          </w:p>
        </w:tc>
        <w:tc>
          <w:tcPr>
            <w:tcW w:w="2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840" w:type="dxa"/>
            <w:vAlign w:val="bottom"/>
            <w:tcBorders>
              <w:bottom w:val="single" w:sz="8" w:color="auto"/>
            </w:tcBorders>
            <w:gridSpan w:val="2"/>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7558" TargetMode="External"/><Relationship Id="rId13" Type="http://schemas.openxmlformats.org/officeDocument/2006/relationships/hyperlink" Target="http://www.sec.gov/cgi-bin/browse-edgar?action=getcompany&amp;CIK=00017794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2023-10-03T18:12:09Z</dcterms:created>
  <dcterms:modified xsi:type="dcterms:W3CDTF">2023-10-03T18:12:09Z</dcterms:modified>
</cp:coreProperties>
</file>