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Silver Spike Acquisition Corp.</w:t>
      </w:r>
    </w:p>
    <w:p>
      <w:pPr>
        <w:jc w:val="right"/>
        <w:spacing w:after="0" w:line="225" w:lineRule="auto"/>
        <w:rPr>
          <w:sz w:val="20"/>
          <w:szCs w:val="20"/>
          <w:color w:val="auto"/>
        </w:rPr>
      </w:pPr>
      <w:r>
        <w:rPr>
          <w:rFonts w:ascii="Arial" w:cs="Arial" w:eastAsia="Arial" w:hAnsi="Arial"/>
          <w:sz w:val="20"/>
          <w:szCs w:val="20"/>
          <w:color w:val="auto"/>
        </w:rPr>
        <w:t>pursuant to Rule 425 under the Securities Act of 1933</w:t>
      </w:r>
    </w:p>
    <w:p>
      <w:pPr>
        <w:jc w:val="right"/>
        <w:spacing w:after="0" w:line="225" w:lineRule="auto"/>
        <w:rPr>
          <w:sz w:val="20"/>
          <w:szCs w:val="20"/>
          <w:color w:val="auto"/>
        </w:rPr>
      </w:pPr>
      <w:r>
        <w:rPr>
          <w:rFonts w:ascii="Arial" w:cs="Arial" w:eastAsia="Arial" w:hAnsi="Arial"/>
          <w:sz w:val="20"/>
          <w:szCs w:val="20"/>
          <w:color w:val="auto"/>
        </w:rPr>
        <w:t>and deemed filed pursuant to Rule 14a-12</w:t>
      </w:r>
    </w:p>
    <w:p>
      <w:pPr>
        <w:jc w:val="right"/>
        <w:spacing w:after="0" w:line="226" w:lineRule="auto"/>
        <w:rPr>
          <w:sz w:val="20"/>
          <w:szCs w:val="20"/>
          <w:color w:val="auto"/>
        </w:rPr>
      </w:pPr>
      <w:r>
        <w:rPr>
          <w:rFonts w:ascii="Arial" w:cs="Arial" w:eastAsia="Arial" w:hAnsi="Arial"/>
          <w:sz w:val="20"/>
          <w:szCs w:val="20"/>
          <w:color w:val="auto"/>
        </w:rPr>
        <w:t>under the Securities Exchange Act of 1934</w:t>
      </w:r>
    </w:p>
    <w:p>
      <w:pPr>
        <w:jc w:val="right"/>
        <w:spacing w:after="0" w:line="225" w:lineRule="auto"/>
        <w:rPr>
          <w:sz w:val="20"/>
          <w:szCs w:val="20"/>
          <w:color w:val="auto"/>
        </w:rPr>
      </w:pPr>
      <w:r>
        <w:rPr>
          <w:rFonts w:ascii="Arial" w:cs="Arial" w:eastAsia="Arial" w:hAnsi="Arial"/>
          <w:sz w:val="20"/>
          <w:szCs w:val="20"/>
          <w:color w:val="auto"/>
        </w:rPr>
        <w:t>Subject Company: Silver Spike Acquisition Corp.</w:t>
      </w:r>
    </w:p>
    <w:p>
      <w:pPr>
        <w:jc w:val="right"/>
        <w:spacing w:after="0" w:line="226" w:lineRule="auto"/>
        <w:rPr>
          <w:sz w:val="20"/>
          <w:szCs w:val="20"/>
          <w:color w:val="auto"/>
        </w:rPr>
      </w:pPr>
      <w:r>
        <w:rPr>
          <w:rFonts w:ascii="Arial" w:cs="Arial" w:eastAsia="Arial" w:hAnsi="Arial"/>
          <w:sz w:val="20"/>
          <w:szCs w:val="20"/>
          <w:color w:val="auto"/>
        </w:rPr>
        <w:t>Commission File No. 001-39021</w:t>
      </w:r>
    </w:p>
    <w:p>
      <w:pPr>
        <w:jc w:val="right"/>
        <w:spacing w:after="0"/>
        <w:rPr>
          <w:sz w:val="20"/>
          <w:szCs w:val="20"/>
          <w:color w:val="auto"/>
        </w:rPr>
      </w:pPr>
      <w:r>
        <w:rPr>
          <w:rFonts w:ascii="Arial" w:cs="Arial" w:eastAsia="Arial" w:hAnsi="Arial"/>
          <w:sz w:val="20"/>
          <w:szCs w:val="20"/>
          <w:color w:val="auto"/>
        </w:rPr>
        <w:t>Date: December 10, 2020</w:t>
      </w:r>
    </w:p>
    <w:p>
      <w:pPr>
        <w:spacing w:after="0" w:line="182" w:lineRule="exact"/>
        <w:rPr>
          <w:sz w:val="24"/>
          <w:szCs w:val="24"/>
          <w:color w:val="auto"/>
        </w:rPr>
      </w:pPr>
    </w:p>
    <w:p>
      <w:pPr>
        <w:spacing w:after="0"/>
        <w:rPr>
          <w:sz w:val="20"/>
          <w:szCs w:val="20"/>
          <w:color w:val="auto"/>
        </w:rPr>
      </w:pPr>
      <w:r>
        <w:rPr>
          <w:rFonts w:ascii="Arial" w:cs="Arial" w:eastAsia="Arial" w:hAnsi="Arial"/>
          <w:sz w:val="20"/>
          <w:szCs w:val="20"/>
          <w:i w:val="1"/>
          <w:iCs w:val="1"/>
          <w:color w:val="auto"/>
        </w:rPr>
        <w:t>The following is a transcript of an interview Chris Beals, the Chief Executive Officer of WM Holding Company, LLC, gave to</w:t>
      </w:r>
    </w:p>
    <w:p>
      <w:pPr>
        <w:spacing w:after="0" w:line="6" w:lineRule="exact"/>
        <w:rPr>
          <w:sz w:val="24"/>
          <w:szCs w:val="24"/>
          <w:color w:val="auto"/>
        </w:rPr>
      </w:pPr>
    </w:p>
    <w:p>
      <w:pPr>
        <w:spacing w:after="0"/>
        <w:rPr>
          <w:sz w:val="20"/>
          <w:szCs w:val="20"/>
          <w:color w:val="auto"/>
        </w:rPr>
      </w:pPr>
      <w:r>
        <w:rPr>
          <w:rFonts w:ascii="Arial" w:cs="Arial" w:eastAsia="Arial" w:hAnsi="Arial"/>
          <w:sz w:val="20"/>
          <w:szCs w:val="20"/>
          <w:i w:val="1"/>
          <w:iCs w:val="1"/>
          <w:color w:val="auto"/>
        </w:rPr>
        <w:t>CNBC:</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PRESENTATION</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Carl Quintanilla</w:t>
      </w:r>
    </w:p>
    <w:p>
      <w:pPr>
        <w:spacing w:after="0" w:line="10" w:lineRule="exact"/>
        <w:rPr>
          <w:sz w:val="24"/>
          <w:szCs w:val="24"/>
          <w:color w:val="auto"/>
        </w:rPr>
      </w:pPr>
    </w:p>
    <w:p>
      <w:pPr>
        <w:jc w:val="both"/>
        <w:spacing w:after="0" w:line="230" w:lineRule="auto"/>
        <w:rPr>
          <w:sz w:val="20"/>
          <w:szCs w:val="20"/>
          <w:color w:val="auto"/>
        </w:rPr>
      </w:pPr>
      <w:r>
        <w:rPr>
          <w:rFonts w:ascii="Arial" w:cs="Arial" w:eastAsia="Arial" w:hAnsi="Arial"/>
          <w:sz w:val="20"/>
          <w:szCs w:val="20"/>
          <w:color w:val="auto"/>
        </w:rPr>
        <w:t>This morning, online marijuana marketplace company, Weedmaps, announcing it will list on the NASDAQ by merging with the SPAC Silver Spike Acquisition Corp., ticker SSPK. Notably, the post-close equity value estimated around $ 1.5 billion. That makes it one of the largest pure play cannabis tech companies. Chris Beals is the CEO of Weedmaps and joins us this morning. Chris, congratulations. Thanks for the time, good to talk to you.</w:t>
      </w:r>
    </w:p>
    <w:p>
      <w:pPr>
        <w:spacing w:after="0" w:line="17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4"/>
          <w:szCs w:val="24"/>
          <w:color w:val="auto"/>
        </w:rPr>
      </w:pPr>
    </w:p>
    <w:p>
      <w:pPr>
        <w:spacing w:after="0"/>
        <w:rPr>
          <w:sz w:val="20"/>
          <w:szCs w:val="20"/>
          <w:color w:val="auto"/>
        </w:rPr>
      </w:pPr>
      <w:r>
        <w:rPr>
          <w:rFonts w:ascii="Arial" w:cs="Arial" w:eastAsia="Arial" w:hAnsi="Arial"/>
          <w:sz w:val="20"/>
          <w:szCs w:val="20"/>
          <w:color w:val="auto"/>
        </w:rPr>
        <w:t>Thanks for having me.</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Carl Quintanilla</w:t>
      </w:r>
    </w:p>
    <w:p>
      <w:pPr>
        <w:spacing w:after="0" w:line="10" w:lineRule="exact"/>
        <w:rPr>
          <w:sz w:val="24"/>
          <w:szCs w:val="24"/>
          <w:color w:val="auto"/>
        </w:rPr>
      </w:pPr>
    </w:p>
    <w:p>
      <w:pPr>
        <w:jc w:val="both"/>
        <w:spacing w:after="0" w:line="236" w:lineRule="auto"/>
        <w:rPr>
          <w:sz w:val="20"/>
          <w:szCs w:val="20"/>
          <w:color w:val="auto"/>
        </w:rPr>
      </w:pPr>
      <w:r>
        <w:rPr>
          <w:rFonts w:ascii="Arial" w:cs="Arial" w:eastAsia="Arial" w:hAnsi="Arial"/>
          <w:sz w:val="20"/>
          <w:szCs w:val="20"/>
          <w:color w:val="auto"/>
        </w:rPr>
        <w:t>You know, for years we've talked about the industry buildout around cannabis. It's been about logistics, it's been about security, it's been about banking. And now we're in the software era, I guess.</w:t>
      </w:r>
    </w:p>
    <w:p>
      <w:pPr>
        <w:spacing w:after="0" w:line="17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4"/>
          <w:szCs w:val="24"/>
          <w:color w:val="auto"/>
        </w:rPr>
      </w:pPr>
    </w:p>
    <w:p>
      <w:pPr>
        <w:jc w:val="both"/>
        <w:spacing w:after="0" w:line="229" w:lineRule="auto"/>
        <w:rPr>
          <w:sz w:val="20"/>
          <w:szCs w:val="20"/>
          <w:color w:val="auto"/>
        </w:rPr>
      </w:pPr>
      <w:r>
        <w:rPr>
          <w:rFonts w:ascii="Arial" w:cs="Arial" w:eastAsia="Arial" w:hAnsi="Arial"/>
          <w:sz w:val="20"/>
          <w:szCs w:val="20"/>
          <w:color w:val="auto"/>
        </w:rPr>
        <w:t>Yeah. You know, I think one of the things that's been really interesting about cannabis is you have this highly complex regulatory landscape. Every state, every province, has different laws, different regs. And overwhelmingly, these regs are being pushed down onto your front office workers. And so what we've done here, in addition to sort of the marketplace which we're well known for, is we've built out this WM business. So essentially, an operating system for cannabis retailers and brands where we're building compliance by design into it. Helps these businesses survive and grow, but also it gives us the requisite data that we need to make the marketplace actually convertible and transactable for consumers.</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Carl Quintanilla</w:t>
      </w:r>
    </w:p>
    <w:p>
      <w:pPr>
        <w:spacing w:after="0" w:line="10" w:lineRule="exact"/>
        <w:rPr>
          <w:sz w:val="24"/>
          <w:szCs w:val="24"/>
          <w:color w:val="auto"/>
        </w:rPr>
      </w:pPr>
    </w:p>
    <w:p>
      <w:pPr>
        <w:jc w:val="both"/>
        <w:spacing w:after="0" w:line="232" w:lineRule="auto"/>
        <w:rPr>
          <w:sz w:val="20"/>
          <w:szCs w:val="20"/>
          <w:color w:val="auto"/>
        </w:rPr>
      </w:pPr>
      <w:r>
        <w:rPr>
          <w:rFonts w:ascii="Arial" w:cs="Arial" w:eastAsia="Arial" w:hAnsi="Arial"/>
          <w:sz w:val="20"/>
          <w:szCs w:val="20"/>
          <w:color w:val="auto"/>
        </w:rPr>
        <w:t>That's fascinating. As far as the core industry goes, I wonder whether you found this House vote on the MORE Act significant in any way, given what some believe to be a dead-end in the Senate. Or is that just one more example of two steps forward, one step back?</w:t>
      </w:r>
    </w:p>
    <w:p>
      <w:pPr>
        <w:spacing w:after="0" w:line="17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4"/>
          <w:szCs w:val="24"/>
          <w:color w:val="auto"/>
        </w:rPr>
      </w:pPr>
    </w:p>
    <w:p>
      <w:pPr>
        <w:jc w:val="both"/>
        <w:spacing w:after="0" w:line="230" w:lineRule="auto"/>
        <w:rPr>
          <w:sz w:val="20"/>
          <w:szCs w:val="20"/>
          <w:color w:val="auto"/>
        </w:rPr>
      </w:pPr>
      <w:r>
        <w:rPr>
          <w:rFonts w:ascii="Arial" w:cs="Arial" w:eastAsia="Arial" w:hAnsi="Arial"/>
          <w:sz w:val="20"/>
          <w:szCs w:val="20"/>
          <w:color w:val="auto"/>
        </w:rPr>
        <w:t>Well, I think actually the most exciting thing was this was the most momentous election we've ever seen for cannabis, and this impacts a lot sort of our plans and sort of what we see as the forward trajectory. Obviously, with President-elect Biden coming in with a much more favorable cannabis policy. You had six ballot initiatives in five states for cannabis legalization. All of them overwhelmingly passed.</w:t>
      </w:r>
    </w:p>
    <w:p>
      <w:pPr>
        <w:spacing w:after="0" w:line="309" w:lineRule="exact"/>
        <w:rPr>
          <w:sz w:val="24"/>
          <w:szCs w:val="24"/>
          <w:color w:val="auto"/>
        </w:rPr>
      </w:pPr>
    </w:p>
    <w:p>
      <w:pPr>
        <w:ind w:left="9100"/>
        <w:spacing w:after="0"/>
        <w:rPr>
          <w:sz w:val="20"/>
          <w:szCs w:val="20"/>
          <w:color w:val="auto"/>
        </w:rPr>
      </w:pPr>
      <w:r>
        <w:rPr>
          <w:rFonts w:ascii="Arial" w:cs="Arial" w:eastAsia="Arial" w:hAnsi="Arial"/>
          <w:sz w:val="17"/>
          <w:szCs w:val="17"/>
          <w:color w:val="auto"/>
        </w:rPr>
        <w:t>ICR - Weedmaps Interview</w:t>
      </w:r>
    </w:p>
    <w:p>
      <w:pPr>
        <w:spacing w:after="0" w:line="7" w:lineRule="exact"/>
        <w:rPr>
          <w:sz w:val="24"/>
          <w:szCs w:val="24"/>
          <w:color w:val="auto"/>
        </w:rPr>
      </w:pPr>
    </w:p>
    <w:p>
      <w:pPr>
        <w:ind w:left="8820"/>
        <w:spacing w:after="0"/>
        <w:rPr>
          <w:sz w:val="20"/>
          <w:szCs w:val="20"/>
          <w:color w:val="auto"/>
        </w:rPr>
      </w:pPr>
      <w:r>
        <w:rPr>
          <w:rFonts w:ascii="Arial" w:cs="Arial" w:eastAsia="Arial" w:hAnsi="Arial"/>
          <w:sz w:val="17"/>
          <w:szCs w:val="17"/>
          <w:color w:val="auto"/>
        </w:rPr>
        <w:t>Thursday, December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1</w:t>
      </w:r>
    </w:p>
    <w:p>
      <w:pPr>
        <w:spacing w:after="0" w:line="10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And also a number of these states that were already open have had retail densities that are far too low to support a thriving legal market. And what we saw was a bunch of local jurisdictions move forward with saying, we're going to issue a bunch more licenses. So we expect to see the trajectory increase going forward.</w:t>
      </w:r>
    </w:p>
    <w:p>
      <w:pPr>
        <w:spacing w:after="0" w:line="197"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I think the House vote on the MORE Act, I think is symbolic indicative of where we're going. And even while it won't pass now, I think what you're seeing is really this acceleration coming out of this last election.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Faber</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Chris, it's David Faber. You know, I'm struggling a bit to fully understand your business. So just explain to me, are you making money from the merchants, from the consumer side? You describe yourself as providing cannabis users with the discovery journey they seek. What does that mean?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Yeah. So WMH is really comprised in two parts. On one part it's Weedmaps, so this is the largest proprietary marketplace for cannabis that's out there. We take over 10 million monthly active users, and these are overwhelmingly actual cannabis consumers. Over 90% of our users consume cannabis monthly, over 70% consume daily. We put them up against 18,000 business listings; that's brands, retailers, that sort of thing.</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thing that's notable is there is no normalized product inventory. There's no normalized clinical effects data on cannabis. And so what we then do is we aggregate. We integrate with almost all third-party POSs. We have our own POS solution. We integrate with a number of other third-party solutions. And then we do a bunch of things like machine learning and data normalization. We provide the actual data that enables that marketplace to be transactable. And we see almost a 15% conversion rate across our platforms.</w:t>
      </w:r>
    </w:p>
    <w:p>
      <w:pPr>
        <w:spacing w:after="0" w:line="199"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What we've done is pair that with what was for a long time an unmet need in the industry, which is effectively a suite of software that enables these businesses to run their operations, keeping in mind that these regs require things like real-time GPS tracking of delivery fleets, things like that.</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And so in terms of how we have driven our growth and sort of our reach, it's been by we effectively, for the business in a box, it's $500 a month for businesses, retailers, to have a full suite of software to run their solution. And then separately on the marketplace, we're providing the cheapest way for these retailers and for brands to reach consumers. And so there's sort of ways for them to boost their reach and engagement, and then drive conversion and sales.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Faber</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All right. So you described, I would assume, what is in some ways your competitive moat. But what stops the like of a Yelp or even a Shopify or others, a good RX even, from moving into your industry?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Yeah, there's been a bit of a--I think a misconception that businesses like that haven't been trying to enter the space for some time. We've seen for a number of years now, businesses in sort of other adjacent spaces look into the cannabis space, and then I think quickly realize a couple things. One, the laws and regs are so complex in this space that you have to custom</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ICR - Weedmaps Interview</w:t>
      </w: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 w:name="page3"/>
    <w:bookmarkEnd w:id="2"/>
    <w:p>
      <w:pPr>
        <w:ind w:left="11100"/>
        <w:spacing w:after="0"/>
        <w:rPr>
          <w:sz w:val="20"/>
          <w:szCs w:val="20"/>
          <w:color w:val="auto"/>
        </w:rPr>
      </w:pPr>
      <w:r>
        <w:rPr>
          <w:rFonts w:ascii="Arial" w:cs="Arial" w:eastAsia="Arial" w:hAnsi="Arial"/>
          <w:sz w:val="18"/>
          <w:szCs w:val="18"/>
          <w:color w:val="auto"/>
        </w:rPr>
        <w:t>2</w:t>
      </w:r>
    </w:p>
    <w:p>
      <w:pPr>
        <w:spacing w:after="0" w:line="1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build everything from the ground up for the space. You know, when we deal with inventory, whether it be in the order system, POS, that generally is getting reported to a state regulator with a track and trace system.</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Separately, the other thing is, you know, what we've done I think has been fairly remarkable in terms of being able to down segment and get this level of dominance with high-value cannabis consumers. It's very hard to down segment to that group because they're relatively evenly distributed across sort of normal census demographics.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But then really the other piece is it's data, data, data. We've been doing this for 12 years now, and we've sequentially been building up our data resources, integrating that data. And that in and of itself is what enables--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Morgan Brennan</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So, Chris, as we come to the end of the show here quickly, what does that mean in terms of quality control on the site, whether it's the vendors, the cannabis companies themselves, or whether it's consumers that are coming to a site and doing things like writing reviews?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Yeah, so we have rolled out a system where--and this is really important for us from a data normalization (INAUDIBLE). So on the review side, we've actually made it clear for people who have purchased the products, verified purchasers, you can down-filter and see the reviews who are from those people. That's whether it's on our site or we have a Shopify type e-commerce embed (PH), so we can see that for people purchasing from the third-party sites.</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other thing that's been really remarkable, and I think this is where we're trying to take the leading position, is we rolled out what we call enhanced verification where businesses, retailers, brands, to be on the platform have to go through a verification process to be listed. And to the best of my knowledge, I think we're one of the only marketplace platforms that's doing something like that, as opposed to just relying on Section 230 protections.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Carl Quintanilla</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Chris, congrats again. Please come back; fascinating look at where the industry is headed. Appreciate it. Chris Beals joining us, of Weedmaps.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Thank you so much.</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interview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interview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ICR - Weedmaps Interview</w:t>
      </w: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 w:name="page4"/>
    <w:bookmarkEnd w:id="3"/>
    <w:p>
      <w:pPr>
        <w:ind w:left="11100"/>
        <w:spacing w:after="0"/>
        <w:rPr>
          <w:sz w:val="20"/>
          <w:szCs w:val="20"/>
          <w:color w:val="auto"/>
        </w:rPr>
      </w:pPr>
      <w:r>
        <w:rPr>
          <w:rFonts w:ascii="Arial" w:cs="Arial" w:eastAsia="Arial" w:hAnsi="Arial"/>
          <w:sz w:val="18"/>
          <w:szCs w:val="18"/>
          <w:color w:val="auto"/>
        </w:rPr>
        <w:t>3</w:t>
      </w:r>
    </w:p>
    <w:p>
      <w:pPr>
        <w:spacing w:after="0" w:line="10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interview,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WM’s assessments as of any date subsequent to the date of this interview. Accordingly, undue reliance should not be placed upon the forward-looking statements.</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ICR - Weedmaps Interview</w:t>
      </w: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About the Proposed Business Combination and Where To Find It</w:t>
      </w:r>
    </w:p>
    <w:p>
      <w:pPr>
        <w:spacing w:after="0" w:line="22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20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ICR - Weedmaps Interview</w:t>
      </w: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ind w:left="11100"/>
        <w:spacing w:after="0"/>
        <w:rPr>
          <w:sz w:val="20"/>
          <w:szCs w:val="20"/>
          <w:color w:val="auto"/>
        </w:rPr>
      </w:pPr>
      <w:r>
        <w:rPr>
          <w:rFonts w:ascii="Arial" w:cs="Arial" w:eastAsia="Arial" w:hAnsi="Arial"/>
          <w:sz w:val="18"/>
          <w:szCs w:val="18"/>
          <w:color w:val="auto"/>
        </w:rPr>
        <w:t>5</w:t>
      </w:r>
    </w:p>
    <w:p>
      <w:pPr>
        <w:spacing w:after="0" w:line="10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interview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ICR - Weedmaps Interview</w:t>
      </w:r>
    </w:p>
    <w:p>
      <w:pPr>
        <w:jc w:val="right"/>
        <w:spacing w:after="0"/>
        <w:rPr>
          <w:sz w:val="20"/>
          <w:szCs w:val="20"/>
          <w:color w:val="auto"/>
        </w:rPr>
      </w:pPr>
      <w:r>
        <w:rPr>
          <w:rFonts w:ascii="Arial" w:cs="Arial" w:eastAsia="Arial" w:hAnsi="Arial"/>
          <w:sz w:val="18"/>
          <w:szCs w:val="18"/>
          <w:color w:val="auto"/>
        </w:rPr>
        <w:t>Thursday,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2020-12-10T16:05:31Z</dcterms:created>
  <dcterms:modified xsi:type="dcterms:W3CDTF">2020-12-10T16:05:31Z</dcterms:modified>
</cp:coreProperties>
</file>