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sc13g0819rpinvest_silverspi.htm"/>
      <w:bookmarkStart w:id="1" w:name="kssc13g0819rpinvest_silverspi"/>
      <w:bookmarkEnd w:id="0"/>
      <w:bookmarkEnd w:id="1"/>
      <w:r>
        <w:rPr>
          <w:bdr w:val="single" w:sz="16" w:space="1" w:color="000000"/>
        </w:rPr>
        <w:t> </w:t>
      </w:r>
    </w:p>
    <w:p>
      <w:pPr>
        <w:pStyle w:val="TextBody"/>
        <w:rPr/>
      </w:pPr>
      <w:r>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Silver Spike Acquisition Corp.</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(Name of Issuer)</w:t>
      </w:r>
    </w:p>
    <w:p>
      <w:pPr>
        <w:pStyle w:val="TextBody"/>
        <w:spacing w:before="0" w:after="0"/>
        <w:jc w:val="center"/>
        <w:rPr>
          <w:caps w:val="false"/>
          <w:smallCaps w:val="false"/>
          <w:bdr w:val="single" w:sz="12" w:space="1" w:color="000000"/>
        </w:rPr>
      </w:pPr>
      <w:r>
        <w:rPr>
          <w:caps w:val="false"/>
          <w:smallCaps w:val="false"/>
          <w:bdr w:val="single" w:sz="12" w:space="1" w:color="000000"/>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$.0001 par value</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(Title of Class of Securities)</w:t>
      </w:r>
    </w:p>
    <w:p>
      <w:pPr>
        <w:pStyle w:val="TextBody"/>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pBdr>
          <w:bottom w:val="single" w:sz="12" w:space="1" w:color="000000"/>
        </w:pBd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KYG8136L1225</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12, 2019</w:t>
      </w:r>
    </w:p>
    <w:p>
      <w:pPr>
        <w:pStyle w:val="TextBody"/>
        <w:pBdr>
          <w:top w:val="single" w:sz="12" w:space="1" w:color="000000"/>
        </w:pBd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spacing w:before="0" w:after="0"/>
        <w:ind w:left="0" w:right="0" w:hanging="0"/>
        <w:rPr>
          <w:caps w:val="false"/>
          <w:smallCaps w:val="false"/>
        </w:rPr>
      </w:pPr>
      <w:r>
        <w:rPr>
          <w:caps w:val="false"/>
          <w:smallCaps w:val="false"/>
        </w:rPr>
        <w:t> </w:t>
      </w:r>
    </w:p>
    <w:tbl>
      <w:tblPr>
        <w:tblW w:w="1615" w:type="dxa"/>
        <w:jc w:val="left"/>
        <w:tblInd w:w="0" w:type="dxa"/>
        <w:tblCellMar>
          <w:top w:w="0" w:type="dxa"/>
          <w:left w:w="0" w:type="dxa"/>
          <w:bottom w:w="0" w:type="dxa"/>
          <w:right w:w="0" w:type="dxa"/>
        </w:tblCellMar>
      </w:tblPr>
      <w:tblGrid>
        <w:gridCol w:w="245"/>
        <w:gridCol w:w="1370"/>
      </w:tblGrid>
      <w:tr>
        <w:trPr/>
        <w:tc>
          <w:tcPr>
            <w:tcW w:w="245" w:type="dxa"/>
            <w:tcBorders/>
            <w:shd w:fill="auto" w:val="clear"/>
            <w:vAlign w:val="center"/>
          </w:tcPr>
          <w:p>
            <w:pPr>
              <w:pStyle w:val="TableContents"/>
              <w:spacing w:before="0" w:after="283"/>
              <w:jc w:val="left"/>
              <w:rPr/>
            </w:pPr>
            <w:r>
              <w:rPr/>
              <w:t>☐</w:t>
            </w:r>
          </w:p>
        </w:tc>
        <w:tc>
          <w:tcPr>
            <w:tcW w:w="137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Rule 13d-1(b)</w:t>
            </w:r>
          </w:p>
        </w:tc>
      </w:tr>
    </w:tbl>
    <w:p>
      <w:pPr>
        <w:pStyle w:val="TextBody"/>
        <w:spacing w:before="0" w:after="0"/>
        <w:jc w:val="left"/>
        <w:rPr>
          <w:caps w:val="false"/>
          <w:smallCaps w:val="false"/>
        </w:rPr>
      </w:pPr>
      <w:r>
        <w:rPr>
          <w:caps w:val="false"/>
          <w:smallCaps w:val="false"/>
        </w:rPr>
        <w:t> </w:t>
      </w:r>
    </w:p>
    <w:tbl>
      <w:tblPr>
        <w:tblW w:w="1540" w:type="dxa"/>
        <w:jc w:val="left"/>
        <w:tblInd w:w="0" w:type="dxa"/>
        <w:tblCellMar>
          <w:top w:w="0" w:type="dxa"/>
          <w:left w:w="0" w:type="dxa"/>
          <w:bottom w:w="0" w:type="dxa"/>
          <w:right w:w="0" w:type="dxa"/>
        </w:tblCellMar>
      </w:tblPr>
      <w:tblGrid>
        <w:gridCol w:w="185"/>
        <w:gridCol w:w="1355"/>
      </w:tblGrid>
      <w:tr>
        <w:trPr/>
        <w:tc>
          <w:tcPr>
            <w:tcW w:w="185" w:type="dxa"/>
            <w:tcBorders/>
            <w:shd w:fill="auto" w:val="clear"/>
            <w:vAlign w:val="center"/>
          </w:tcPr>
          <w:p>
            <w:pPr>
              <w:pStyle w:val="TableContents"/>
              <w:spacing w:before="0" w:after="283"/>
              <w:jc w:val="left"/>
              <w:rPr>
                <w:rFonts w:ascii="Wingdings" w:hAnsi="Wingdings"/>
              </w:rPr>
            </w:pPr>
            <w:r>
              <w:rPr>
                <w:rFonts w:ascii="Wingdings" w:hAnsi="Wingdings"/>
              </w:rPr>
              <w:t>þ</w:t>
            </w:r>
          </w:p>
        </w:tc>
        <w:tc>
          <w:tcPr>
            <w:tcW w:w="135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Rule 13d-1(c)</w:t>
            </w:r>
          </w:p>
        </w:tc>
      </w:tr>
    </w:tbl>
    <w:p>
      <w:pPr>
        <w:pStyle w:val="TextBody"/>
        <w:spacing w:before="0" w:after="0"/>
        <w:ind w:left="0" w:right="0" w:hanging="0"/>
        <w:jc w:val="left"/>
        <w:rPr>
          <w:caps w:val="false"/>
          <w:smallCaps w:val="false"/>
        </w:rPr>
      </w:pPr>
      <w:r>
        <w:rPr>
          <w:caps w:val="false"/>
          <w:smallCaps w:val="false"/>
        </w:rPr>
        <w:t> </w:t>
      </w:r>
    </w:p>
    <w:tbl>
      <w:tblPr>
        <w:tblW w:w="1615" w:type="dxa"/>
        <w:jc w:val="left"/>
        <w:tblInd w:w="0" w:type="dxa"/>
        <w:tblCellMar>
          <w:top w:w="0" w:type="dxa"/>
          <w:left w:w="0" w:type="dxa"/>
          <w:bottom w:w="0" w:type="dxa"/>
          <w:right w:w="0" w:type="dxa"/>
        </w:tblCellMar>
      </w:tblPr>
      <w:tblGrid>
        <w:gridCol w:w="245"/>
        <w:gridCol w:w="1370"/>
      </w:tblGrid>
      <w:tr>
        <w:trPr/>
        <w:tc>
          <w:tcPr>
            <w:tcW w:w="245" w:type="dxa"/>
            <w:tcBorders/>
            <w:shd w:fill="auto" w:val="clear"/>
            <w:vAlign w:val="center"/>
          </w:tcPr>
          <w:p>
            <w:pPr>
              <w:pStyle w:val="TableContents"/>
              <w:spacing w:before="0" w:after="283"/>
              <w:jc w:val="left"/>
              <w:rPr/>
            </w:pPr>
            <w:r>
              <w:rPr/>
              <w:t>☐</w:t>
            </w:r>
          </w:p>
        </w:tc>
        <w:tc>
          <w:tcPr>
            <w:tcW w:w="137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Rule 13d-1(d)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pStyle w:val="TextBody"/>
        <w:spacing w:before="0" w:after="0"/>
        <w:ind w:left="0" w:right="0" w:hanging="0"/>
        <w:jc w:val="both"/>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KYG8136L1225</w:t>
      </w:r>
    </w:p>
    <w:p>
      <w:pPr>
        <w:pStyle w:val="TextBody"/>
        <w:spacing w:before="0" w:after="0"/>
        <w:ind w:left="0" w:right="0" w:hanging="0"/>
        <w:rPr>
          <w:caps w:val="false"/>
          <w:smallCaps w:val="false"/>
        </w:rPr>
      </w:pPr>
      <w:r>
        <w:rPr>
          <w:caps w:val="false"/>
          <w:smallCaps w:val="false"/>
        </w:rPr>
        <w:t> </w:t>
      </w:r>
    </w:p>
    <w:tbl>
      <w:tblPr>
        <w:tblW w:w="5485" w:type="dxa"/>
        <w:jc w:val="left"/>
        <w:tblInd w:w="0" w:type="dxa"/>
        <w:tblCellMar>
          <w:top w:w="40" w:type="dxa"/>
          <w:left w:w="108" w:type="dxa"/>
          <w:bottom w:w="40" w:type="dxa"/>
          <w:right w:w="108" w:type="dxa"/>
        </w:tblCellMar>
      </w:tblPr>
      <w:tblGrid>
        <w:gridCol w:w="125"/>
        <w:gridCol w:w="5360"/>
      </w:tblGrid>
      <w:tr>
        <w:trPr/>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1</w:t>
            </w:r>
          </w:p>
        </w:tc>
        <w:tc>
          <w:tcPr>
            <w:tcW w:w="536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RP Investment Advisors LP</w:t>
            </w:r>
          </w:p>
        </w:tc>
      </w:tr>
      <w:tr>
        <w:trPr/>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2</w:t>
            </w:r>
          </w:p>
        </w:tc>
        <w:tc>
          <w:tcPr>
            <w:tcW w:w="536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br/>
              <w:t xml:space="preserve">(b) </w:t>
            </w:r>
            <w:r>
              <w:rPr>
                <w:rFonts w:ascii="Wingdings" w:hAnsi="Wingdings"/>
                <w:b w:val="false"/>
                <w:i w:val="false"/>
                <w:caps w:val="false"/>
                <w:smallCaps w:val="false"/>
                <w:sz w:val="20"/>
              </w:rPr>
              <w:t>þ</w:t>
            </w:r>
          </w:p>
        </w:tc>
      </w:tr>
      <w:tr>
        <w:trPr/>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3</w:t>
            </w:r>
          </w:p>
        </w:tc>
        <w:tc>
          <w:tcPr>
            <w:tcW w:w="536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SEC USE ONLY</w:t>
            </w:r>
          </w:p>
        </w:tc>
      </w:tr>
      <w:tr>
        <w:trPr/>
        <w:tc>
          <w:tcPr>
            <w:tcW w:w="125" w:type="dxa"/>
            <w:tcBorders>
              <w:top w:val="single" w:sz="12" w:space="0" w:color="000000"/>
              <w:left w:val="single" w:sz="12" w:space="0" w:color="000000"/>
              <w:right w:val="single" w:sz="12" w:space="0" w:color="000000"/>
            </w:tcBorders>
            <w:shd w:fill="auto" w:val="clear"/>
            <w:tcMar>
              <w:bottom w:w="0" w:type="dxa"/>
            </w:tcM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4</w:t>
            </w:r>
          </w:p>
        </w:tc>
        <w:tc>
          <w:tcPr>
            <w:tcW w:w="5360" w:type="dxa"/>
            <w:tcBorders>
              <w:top w:val="single" w:sz="12" w:space="0" w:color="000000"/>
              <w:left w:val="single" w:sz="12" w:space="0" w:color="000000"/>
              <w:right w:val="single" w:sz="12" w:space="0" w:color="000000"/>
            </w:tcBorders>
            <w:shd w:fill="auto" w:val="clear"/>
            <w:tcMar>
              <w:bottom w:w="0" w:type="dxa"/>
            </w:tcMar>
            <w:vAlign w:val="center"/>
          </w:tcPr>
          <w:p>
            <w:pPr>
              <w:pStyle w:val="TableContents"/>
              <w:rPr>
                <w:rFonts w:ascii="Times New Roman;Times;Serif" w:hAnsi="Times New Roman;Times;Serif"/>
                <w:sz w:val="17"/>
              </w:rPr>
            </w:pPr>
            <w:r>
              <w:rPr>
                <w:rFonts w:ascii="Times New Roman;Times;Serif" w:hAnsi="Times New Roman;Times;Serif"/>
                <w:sz w:val="17"/>
              </w:rPr>
              <w:t>CITIZENSHIP OR PLACE OF ORGANIZATION</w:t>
            </w:r>
          </w:p>
          <w:p>
            <w:pPr>
              <w:pStyle w:val="TableContents"/>
              <w:rPr/>
            </w:pPr>
            <w:r>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Ontario, Canada</w:t>
            </w:r>
          </w:p>
        </w:tc>
      </w:tr>
    </w:tbl>
    <w:tbl>
      <w:tblPr>
        <w:tblW w:w="4050" w:type="dxa"/>
        <w:jc w:val="left"/>
        <w:tblInd w:w="0" w:type="dxa"/>
        <w:tblCellMar>
          <w:top w:w="40" w:type="dxa"/>
          <w:left w:w="108" w:type="dxa"/>
          <w:bottom w:w="40" w:type="dxa"/>
          <w:right w:w="108" w:type="dxa"/>
        </w:tblCellMar>
      </w:tblPr>
      <w:tblGrid>
        <w:gridCol w:w="1235"/>
        <w:gridCol w:w="110"/>
        <w:gridCol w:w="2705"/>
      </w:tblGrid>
      <w:tr>
        <w:trPr/>
        <w:tc>
          <w:tcPr>
            <w:tcW w:w="1235" w:type="dxa"/>
            <w:vMerge w:val="restart"/>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NUMBER OF</w:t>
              <w:br/>
              <w:t>SHARES</w:t>
              <w:br/>
              <w:t>BENEFICIALLY</w:t>
              <w:br/>
              <w:t>OWNED BY</w:t>
              <w:br/>
              <w:t>EACH</w:t>
              <w:br/>
              <w:t>REPORTING</w:t>
              <w:br/>
              <w:t>PERSON WITH</w:t>
            </w:r>
          </w:p>
        </w:tc>
        <w:tc>
          <w:tcPr>
            <w:tcW w:w="11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5</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235"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11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6</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r>
      <w:tr>
        <w:trPr/>
        <w:tc>
          <w:tcPr>
            <w:tcW w:w="1235"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11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7</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235"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11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8</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r>
    </w:tbl>
    <w:tbl>
      <w:tblPr>
        <w:tblW w:w="7810" w:type="dxa"/>
        <w:jc w:val="left"/>
        <w:tblInd w:w="0" w:type="dxa"/>
        <w:tblCellMar>
          <w:top w:w="0" w:type="dxa"/>
          <w:left w:w="108" w:type="dxa"/>
          <w:bottom w:w="40" w:type="dxa"/>
          <w:right w:w="108" w:type="dxa"/>
        </w:tblCellMar>
      </w:tblPr>
      <w:tblGrid>
        <w:gridCol w:w="215"/>
        <w:gridCol w:w="7595"/>
      </w:tblGrid>
      <w:tr>
        <w:trPr/>
        <w:tc>
          <w:tcPr>
            <w:tcW w:w="215"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9</w:t>
            </w:r>
          </w:p>
        </w:tc>
        <w:tc>
          <w:tcPr>
            <w:tcW w:w="7595" w:type="dxa"/>
            <w:tcBorders>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r>
      <w:tr>
        <w:trPr/>
        <w:tc>
          <w:tcPr>
            <w:tcW w:w="21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10</w:t>
            </w:r>
          </w:p>
        </w:tc>
        <w:tc>
          <w:tcPr>
            <w:tcW w:w="759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w:t>
            </w:r>
          </w:p>
        </w:tc>
      </w:tr>
      <w:tr>
        <w:trPr/>
        <w:tc>
          <w:tcPr>
            <w:tcW w:w="21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11</w:t>
            </w:r>
          </w:p>
        </w:tc>
        <w:tc>
          <w:tcPr>
            <w:tcW w:w="759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(1)*</w:t>
            </w:r>
          </w:p>
        </w:tc>
      </w:tr>
      <w:tr>
        <w:trPr/>
        <w:tc>
          <w:tcPr>
            <w:tcW w:w="21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12</w:t>
            </w:r>
          </w:p>
        </w:tc>
        <w:tc>
          <w:tcPr>
            <w:tcW w:w="759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IA, FI</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8"/>
        <w:gridCol w:w="9930"/>
      </w:tblGrid>
      <w:tr>
        <w:trPr/>
        <w:tc>
          <w:tcPr>
            <w:tcW w:w="3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rFonts w:ascii="Times New Roman;Times;Serif" w:hAnsi="Times New Roman;Times;Serif"/>
                <w:b w:val="false"/>
              </w:rPr>
            </w:pPr>
            <w:r>
              <w:rPr>
                <w:rFonts w:ascii="Times New Roman;Times;Serif" w:hAnsi="Times New Roman;Times;Serif"/>
                <w:b w:val="false"/>
              </w:rPr>
              <w:t>(1)</w:t>
            </w:r>
          </w:p>
        </w:tc>
        <w:tc>
          <w:tcPr>
            <w:tcW w:w="9930" w:type="dxa"/>
            <w:tcBorders/>
            <w:shd w:fill="auto" w:val="clear"/>
            <w:vAlign w:val="center"/>
          </w:tcPr>
          <w:p>
            <w:pPr>
              <w:pStyle w:val="TableContents"/>
              <w:spacing w:before="0" w:after="283"/>
              <w:jc w:val="both"/>
              <w:rPr>
                <w:rFonts w:ascii="Times New Roman;Times;Serif" w:hAnsi="Times New Roman;Times;Serif"/>
                <w:b w:val="false"/>
              </w:rPr>
            </w:pPr>
            <w:r>
              <w:rPr>
                <w:rFonts w:ascii="Times New Roman;Times;Serif" w:hAnsi="Times New Roman;Times;Serif"/>
                <w:b w:val="false"/>
              </w:rPr>
              <w:t>Based upon 25,000,000 shares of Class A common stock outstanding as of August 7, 2019, as described in the Issuer’s Registration Statement on Form S-1, as amended, relating to the initial public offering of the Issuer’s units, initially filed with the Securities and Exchange Commission on August 7, 2019.</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KYG8136L1225</w:t>
      </w:r>
    </w:p>
    <w:p>
      <w:pPr>
        <w:pStyle w:val="TextBody"/>
        <w:spacing w:before="0" w:after="0"/>
        <w:ind w:left="0" w:right="0" w:hanging="0"/>
        <w:rPr>
          <w:caps w:val="false"/>
          <w:smallCaps w:val="false"/>
        </w:rPr>
      </w:pPr>
      <w:r>
        <w:rPr>
          <w:caps w:val="false"/>
          <w:smallCaps w:val="false"/>
        </w:rPr>
        <w:t> </w:t>
      </w:r>
    </w:p>
    <w:tbl>
      <w:tblPr>
        <w:tblW w:w="5500" w:type="dxa"/>
        <w:jc w:val="left"/>
        <w:tblInd w:w="0" w:type="dxa"/>
        <w:tblCellMar>
          <w:top w:w="40" w:type="dxa"/>
          <w:left w:w="108" w:type="dxa"/>
          <w:bottom w:w="40" w:type="dxa"/>
          <w:right w:w="108" w:type="dxa"/>
        </w:tblCellMar>
      </w:tblPr>
      <w:tblGrid>
        <w:gridCol w:w="140"/>
        <w:gridCol w:w="5360"/>
      </w:tblGrid>
      <w:tr>
        <w:trPr/>
        <w:tc>
          <w:tcPr>
            <w:tcW w:w="1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536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RP Select Opportunities Master Fund Ltd.</w:t>
            </w:r>
          </w:p>
        </w:tc>
      </w:tr>
      <w:tr>
        <w:trPr/>
        <w:tc>
          <w:tcPr>
            <w:tcW w:w="1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36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br/>
              <w:t xml:space="preserve">(b) </w:t>
            </w:r>
            <w:r>
              <w:rPr>
                <w:rFonts w:ascii="Wingdings" w:hAnsi="Wingdings"/>
                <w:b w:val="false"/>
                <w:i w:val="false"/>
                <w:caps w:val="false"/>
                <w:smallCaps w:val="false"/>
                <w:sz w:val="20"/>
              </w:rPr>
              <w:t>þ</w:t>
            </w:r>
          </w:p>
        </w:tc>
      </w:tr>
      <w:tr>
        <w:trPr/>
        <w:tc>
          <w:tcPr>
            <w:tcW w:w="1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536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USE ONLY</w:t>
            </w:r>
          </w:p>
        </w:tc>
      </w:tr>
      <w:tr>
        <w:trPr/>
        <w:tc>
          <w:tcPr>
            <w:tcW w:w="140" w:type="dxa"/>
            <w:tcBorders>
              <w:top w:val="single" w:sz="12" w:space="0" w:color="000000"/>
              <w:left w:val="single" w:sz="12" w:space="0" w:color="000000"/>
              <w:right w:val="single" w:sz="12" w:space="0" w:color="000000"/>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360" w:type="dxa"/>
            <w:tcBorders>
              <w:top w:val="single" w:sz="12" w:space="0" w:color="000000"/>
              <w:left w:val="single" w:sz="12" w:space="0" w:color="000000"/>
              <w:right w:val="single" w:sz="12" w:space="0" w:color="000000"/>
            </w:tcBorders>
            <w:shd w:fill="auto" w:val="clear"/>
            <w:tcMar>
              <w:bottom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rPr/>
            </w:pPr>
            <w:r>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r>
    </w:tbl>
    <w:tbl>
      <w:tblPr>
        <w:tblW w:w="4245" w:type="dxa"/>
        <w:jc w:val="left"/>
        <w:tblInd w:w="0" w:type="dxa"/>
        <w:tblCellMar>
          <w:top w:w="40" w:type="dxa"/>
          <w:left w:w="108" w:type="dxa"/>
          <w:bottom w:w="40" w:type="dxa"/>
          <w:right w:w="108" w:type="dxa"/>
        </w:tblCellMar>
      </w:tblPr>
      <w:tblGrid>
        <w:gridCol w:w="1415"/>
        <w:gridCol w:w="125"/>
        <w:gridCol w:w="2705"/>
      </w:tblGrid>
      <w:tr>
        <w:trPr/>
        <w:tc>
          <w:tcPr>
            <w:tcW w:w="1415" w:type="dxa"/>
            <w:vMerge w:val="restart"/>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SHARES</w:t>
              <w:br/>
              <w:t>BENEFICIALLY</w:t>
              <w:br/>
              <w:t>OWNED BY</w:t>
              <w:br/>
              <w:t>EACH</w:t>
              <w:br/>
              <w:t>REPORTING</w:t>
              <w:br/>
              <w:t>PERSON WITH</w:t>
            </w:r>
          </w:p>
        </w:tc>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w:t>
            </w:r>
          </w:p>
        </w:tc>
      </w:tr>
      <w:tr>
        <w:trPr/>
        <w:tc>
          <w:tcPr>
            <w:tcW w:w="1415"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w:t>
            </w:r>
          </w:p>
        </w:tc>
      </w:tr>
    </w:tbl>
    <w:tbl>
      <w:tblPr>
        <w:tblW w:w="7840" w:type="dxa"/>
        <w:jc w:val="left"/>
        <w:tblInd w:w="0" w:type="dxa"/>
        <w:tblCellMar>
          <w:top w:w="0" w:type="dxa"/>
          <w:left w:w="108" w:type="dxa"/>
          <w:bottom w:w="40" w:type="dxa"/>
          <w:right w:w="108" w:type="dxa"/>
        </w:tblCellMar>
      </w:tblPr>
      <w:tblGrid>
        <w:gridCol w:w="245"/>
        <w:gridCol w:w="7595"/>
      </w:tblGrid>
      <w:tr>
        <w:trPr/>
        <w:tc>
          <w:tcPr>
            <w:tcW w:w="245"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7595" w:type="dxa"/>
            <w:tcBorders>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w:t>
            </w:r>
          </w:p>
        </w:tc>
      </w:tr>
      <w:tr>
        <w:trPr/>
        <w:tc>
          <w:tcPr>
            <w:tcW w:w="24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759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w:t>
            </w:r>
          </w:p>
        </w:tc>
      </w:tr>
      <w:tr>
        <w:trPr/>
        <w:tc>
          <w:tcPr>
            <w:tcW w:w="24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759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(1)*</w:t>
            </w:r>
          </w:p>
        </w:tc>
      </w:tr>
      <w:tr>
        <w:trPr/>
        <w:tc>
          <w:tcPr>
            <w:tcW w:w="24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759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8"/>
        <w:gridCol w:w="9930"/>
      </w:tblGrid>
      <w:tr>
        <w:trPr/>
        <w:tc>
          <w:tcPr>
            <w:tcW w:w="3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rFonts w:ascii="Times New Roman;Times;Serif" w:hAnsi="Times New Roman;Times;Serif"/>
                <w:b w:val="false"/>
              </w:rPr>
            </w:pPr>
            <w:r>
              <w:rPr>
                <w:rFonts w:ascii="Times New Roman;Times;Serif" w:hAnsi="Times New Roman;Times;Serif"/>
                <w:b w:val="false"/>
              </w:rPr>
              <w:t>(1)</w:t>
            </w:r>
          </w:p>
        </w:tc>
        <w:tc>
          <w:tcPr>
            <w:tcW w:w="9930" w:type="dxa"/>
            <w:tcBorders/>
            <w:shd w:fill="auto" w:val="clear"/>
            <w:vAlign w:val="center"/>
          </w:tcPr>
          <w:p>
            <w:pPr>
              <w:pStyle w:val="TableContents"/>
              <w:spacing w:before="0" w:after="283"/>
              <w:jc w:val="both"/>
              <w:rPr>
                <w:rFonts w:ascii="Times New Roman;Times;Serif" w:hAnsi="Times New Roman;Times;Serif"/>
                <w:b w:val="false"/>
              </w:rPr>
            </w:pPr>
            <w:r>
              <w:rPr>
                <w:rFonts w:ascii="Times New Roman;Times;Serif" w:hAnsi="Times New Roman;Times;Serif"/>
                <w:b w:val="false"/>
              </w:rPr>
              <w:t>Based upon 25,000,000 shares of Class A common stock outstanding as of August 7, 2019, as described in the Issuer’s Registration Statement on Form S-1, as amended, relating to the initial public offering of the Issuer’s units, initially filed with the Securities and Exchange Commission on August 7, 2019.</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KYG8136L1225</w:t>
      </w:r>
    </w:p>
    <w:p>
      <w:pPr>
        <w:pStyle w:val="TextBody"/>
        <w:spacing w:before="0" w:after="0"/>
        <w:ind w:left="0" w:right="0" w:hanging="0"/>
        <w:rPr>
          <w:caps w:val="false"/>
          <w:smallCaps w:val="false"/>
        </w:rPr>
      </w:pPr>
      <w:r>
        <w:rPr>
          <w:caps w:val="false"/>
          <w:smallCaps w:val="false"/>
        </w:rPr>
        <w:t> </w:t>
      </w:r>
    </w:p>
    <w:tbl>
      <w:tblPr>
        <w:tblW w:w="5500" w:type="dxa"/>
        <w:jc w:val="left"/>
        <w:tblInd w:w="0" w:type="dxa"/>
        <w:tblCellMar>
          <w:top w:w="40" w:type="dxa"/>
          <w:left w:w="108" w:type="dxa"/>
          <w:bottom w:w="40" w:type="dxa"/>
          <w:right w:w="108" w:type="dxa"/>
        </w:tblCellMar>
      </w:tblPr>
      <w:tblGrid>
        <w:gridCol w:w="140"/>
        <w:gridCol w:w="5360"/>
      </w:tblGrid>
      <w:tr>
        <w:trPr/>
        <w:tc>
          <w:tcPr>
            <w:tcW w:w="1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536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RP Debt Opportunities Fund Ltd.</w:t>
            </w:r>
          </w:p>
        </w:tc>
      </w:tr>
      <w:tr>
        <w:trPr/>
        <w:tc>
          <w:tcPr>
            <w:tcW w:w="1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36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br/>
              <w:t xml:space="preserve">(b) </w:t>
            </w:r>
            <w:r>
              <w:rPr>
                <w:rFonts w:ascii="Wingdings" w:hAnsi="Wingdings"/>
                <w:b w:val="false"/>
                <w:i w:val="false"/>
                <w:caps w:val="false"/>
                <w:smallCaps w:val="false"/>
                <w:sz w:val="20"/>
              </w:rPr>
              <w:t>þ</w:t>
            </w:r>
          </w:p>
        </w:tc>
      </w:tr>
      <w:tr>
        <w:trPr/>
        <w:tc>
          <w:tcPr>
            <w:tcW w:w="1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536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USE ONLY</w:t>
            </w:r>
          </w:p>
        </w:tc>
      </w:tr>
      <w:tr>
        <w:trPr/>
        <w:tc>
          <w:tcPr>
            <w:tcW w:w="140" w:type="dxa"/>
            <w:tcBorders>
              <w:top w:val="single" w:sz="12" w:space="0" w:color="000000"/>
              <w:left w:val="single" w:sz="12" w:space="0" w:color="000000"/>
              <w:right w:val="single" w:sz="12" w:space="0" w:color="000000"/>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360" w:type="dxa"/>
            <w:tcBorders>
              <w:top w:val="single" w:sz="12" w:space="0" w:color="000000"/>
              <w:left w:val="single" w:sz="12" w:space="0" w:color="000000"/>
              <w:right w:val="single" w:sz="12" w:space="0" w:color="000000"/>
            </w:tcBorders>
            <w:shd w:fill="auto" w:val="clear"/>
            <w:tcMar>
              <w:bottom w:w="0" w:type="dxa"/>
            </w:tcM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rPr/>
            </w:pPr>
            <w:r>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r>
    </w:tbl>
    <w:tbl>
      <w:tblPr>
        <w:tblW w:w="4245" w:type="dxa"/>
        <w:jc w:val="left"/>
        <w:tblInd w:w="0" w:type="dxa"/>
        <w:tblCellMar>
          <w:top w:w="40" w:type="dxa"/>
          <w:left w:w="108" w:type="dxa"/>
          <w:bottom w:w="40" w:type="dxa"/>
          <w:right w:w="108" w:type="dxa"/>
        </w:tblCellMar>
      </w:tblPr>
      <w:tblGrid>
        <w:gridCol w:w="1415"/>
        <w:gridCol w:w="125"/>
        <w:gridCol w:w="2705"/>
      </w:tblGrid>
      <w:tr>
        <w:trPr/>
        <w:tc>
          <w:tcPr>
            <w:tcW w:w="1415" w:type="dxa"/>
            <w:vMerge w:val="restart"/>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SHARES</w:t>
              <w:br/>
              <w:t>BENEFICIALLY</w:t>
              <w:br/>
              <w:t>OWNED BY</w:t>
              <w:br/>
              <w:t>EACH</w:t>
              <w:br/>
              <w:t>REPORTING</w:t>
              <w:br/>
              <w:t>PERSON WITH</w:t>
            </w:r>
          </w:p>
        </w:tc>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r>
      <w:tr>
        <w:trPr/>
        <w:tc>
          <w:tcPr>
            <w:tcW w:w="1415"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12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7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r>
    </w:tbl>
    <w:tbl>
      <w:tblPr>
        <w:tblW w:w="7840" w:type="dxa"/>
        <w:jc w:val="left"/>
        <w:tblInd w:w="0" w:type="dxa"/>
        <w:tblCellMar>
          <w:top w:w="0" w:type="dxa"/>
          <w:left w:w="108" w:type="dxa"/>
          <w:bottom w:w="40" w:type="dxa"/>
          <w:right w:w="108" w:type="dxa"/>
        </w:tblCellMar>
      </w:tblPr>
      <w:tblGrid>
        <w:gridCol w:w="245"/>
        <w:gridCol w:w="7595"/>
      </w:tblGrid>
      <w:tr>
        <w:trPr/>
        <w:tc>
          <w:tcPr>
            <w:tcW w:w="245"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7595" w:type="dxa"/>
            <w:tcBorders>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r>
      <w:tr>
        <w:trPr/>
        <w:tc>
          <w:tcPr>
            <w:tcW w:w="24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759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w:t>
            </w:r>
          </w:p>
        </w:tc>
      </w:tr>
      <w:tr>
        <w:trPr/>
        <w:tc>
          <w:tcPr>
            <w:tcW w:w="24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759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(1)*</w:t>
            </w:r>
          </w:p>
        </w:tc>
      </w:tr>
      <w:tr>
        <w:trPr/>
        <w:tc>
          <w:tcPr>
            <w:tcW w:w="24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7595" w:type="dxa"/>
            <w:tcBorders>
              <w:top w:val="single" w:sz="12" w:space="0" w:color="000000"/>
              <w:left w:val="single" w:sz="12" w:space="0" w:color="000000"/>
              <w:bottom w:val="single" w:sz="12" w:space="0" w:color="000000"/>
              <w:right w:val="single" w:sz="12" w:space="0" w:color="000000"/>
            </w:tcBorders>
            <w:shd w:fill="auto" w:val="clear"/>
            <w:tcMar>
              <w:top w:w="4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8"/>
        <w:gridCol w:w="9930"/>
      </w:tblGrid>
      <w:tr>
        <w:trPr/>
        <w:tc>
          <w:tcPr>
            <w:tcW w:w="3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rFonts w:ascii="Times New Roman;Times;Serif" w:hAnsi="Times New Roman;Times;Serif"/>
                <w:b w:val="false"/>
              </w:rPr>
            </w:pPr>
            <w:r>
              <w:rPr>
                <w:rFonts w:ascii="Times New Roman;Times;Serif" w:hAnsi="Times New Roman;Times;Serif"/>
                <w:b w:val="false"/>
              </w:rPr>
              <w:t>(1)</w:t>
            </w:r>
          </w:p>
        </w:tc>
        <w:tc>
          <w:tcPr>
            <w:tcW w:w="9930" w:type="dxa"/>
            <w:tcBorders/>
            <w:shd w:fill="auto" w:val="clear"/>
            <w:vAlign w:val="center"/>
          </w:tcPr>
          <w:p>
            <w:pPr>
              <w:pStyle w:val="TableContents"/>
              <w:spacing w:before="0" w:after="283"/>
              <w:jc w:val="both"/>
              <w:rPr>
                <w:rFonts w:ascii="Times New Roman;Times;Serif" w:hAnsi="Times New Roman;Times;Serif"/>
                <w:b w:val="false"/>
              </w:rPr>
            </w:pPr>
            <w:r>
              <w:rPr>
                <w:rFonts w:ascii="Times New Roman;Times;Serif" w:hAnsi="Times New Roman;Times;Serif"/>
                <w:b w:val="false"/>
              </w:rPr>
              <w:t>Based upon 25,000,000 shares of Class A common stock outstanding as of August 7, 2019, as described in the Issuer’s Registration Statement on Form S-1, as amended, relating to the initial public offering of the Issuer’s units, initially filed with the Securities and Exchange Commission on August 7, 2019.</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650" w:type="dxa"/>
        <w:jc w:val="left"/>
        <w:tblInd w:w="0" w:type="dxa"/>
        <w:tblCellMar>
          <w:top w:w="0" w:type="dxa"/>
          <w:left w:w="0" w:type="dxa"/>
          <w:bottom w:w="0" w:type="dxa"/>
          <w:right w:w="0" w:type="dxa"/>
        </w:tblCellMar>
      </w:tblPr>
      <w:tblGrid>
        <w:gridCol w:w="1115"/>
        <w:gridCol w:w="1535"/>
      </w:tblGrid>
      <w:tr>
        <w:trPr/>
        <w:tc>
          <w:tcPr>
            <w:tcW w:w="111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ITEM 1(a):</w:t>
            </w:r>
          </w:p>
        </w:tc>
        <w:tc>
          <w:tcPr>
            <w:tcW w:w="153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Name of Issuer:</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Silver Spike Acquisition Corp. (the “Issuer”)</w:t>
      </w:r>
    </w:p>
    <w:p>
      <w:pPr>
        <w:pStyle w:val="TextBody"/>
        <w:spacing w:before="0" w:after="0"/>
        <w:ind w:left="1440" w:right="0" w:hanging="144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3"/>
        <w:gridCol w:w="2023"/>
        <w:gridCol w:w="8119"/>
      </w:tblGrid>
      <w:tr>
        <w:trPr/>
        <w:tc>
          <w:tcPr>
            <w:tcW w:w="63" w:type="dxa"/>
            <w:tcBorders/>
            <w:shd w:fill="auto" w:val="clear"/>
            <w:vAlign w:val="center"/>
          </w:tcPr>
          <w:p>
            <w:pPr>
              <w:pStyle w:val="TableContents"/>
              <w:spacing w:before="0" w:after="283"/>
              <w:rPr>
                <w:sz w:val="4"/>
                <w:szCs w:val="4"/>
              </w:rPr>
            </w:pPr>
            <w:r>
              <w:rPr>
                <w:sz w:val="4"/>
                <w:szCs w:val="4"/>
              </w:rPr>
            </w:r>
          </w:p>
        </w:tc>
        <w:tc>
          <w:tcPr>
            <w:tcW w:w="2023"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ITEM 1(b):</w:t>
            </w:r>
          </w:p>
        </w:tc>
        <w:tc>
          <w:tcPr>
            <w:tcW w:w="8119"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Address of Issuer’s Principal Executive Offices: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6th Ave, 41st Floor, New York, NY 10036</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4"/>
        <w:gridCol w:w="3323"/>
        <w:gridCol w:w="6768"/>
      </w:tblGrid>
      <w:tr>
        <w:trPr/>
        <w:tc>
          <w:tcPr>
            <w:tcW w:w="114" w:type="dxa"/>
            <w:tcBorders/>
            <w:shd w:fill="auto" w:val="clear"/>
            <w:vAlign w:val="center"/>
          </w:tcPr>
          <w:p>
            <w:pPr>
              <w:pStyle w:val="TableContents"/>
              <w:spacing w:before="0" w:after="283"/>
              <w:rPr>
                <w:sz w:val="4"/>
                <w:szCs w:val="4"/>
              </w:rPr>
            </w:pPr>
            <w:r>
              <w:rPr>
                <w:sz w:val="4"/>
                <w:szCs w:val="4"/>
              </w:rPr>
            </w:r>
          </w:p>
        </w:tc>
        <w:tc>
          <w:tcPr>
            <w:tcW w:w="332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ITEM 2(a):</w:t>
            </w:r>
          </w:p>
        </w:tc>
        <w:tc>
          <w:tcPr>
            <w:tcW w:w="676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Name of Person Filing:</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jointly filed by and on behalf of each of RP Investment Advisors LP, RP Debt Opportunities Fund Ltd. and RP Select Opportunities Master Fund Ltd. RP Debt Opportunities Fund Ltd. and RP Select Opportunities Master Fund Ltd. are the record and direct beneficial owners of the securities covered by this statement. RP Investment Advisors LP is the investment advisor of, and may be deemed to beneficially own securities owned by, RP Debt Opportunities Fund Ltd. and RP Select Opportunities Master Fund Ltd.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reporting persons may be deemed to be a member of a group with respect to the Issuer or securities of the Issuer for the purposes of Section 13(d) or 13(g) of the Act. Each of the reporting persons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pStyle w:val="TextBody"/>
        <w:spacing w:before="0" w:after="0"/>
        <w:ind w:left="1440" w:right="0" w:hanging="144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2"/>
        <w:gridCol w:w="1683"/>
        <w:gridCol w:w="8470"/>
      </w:tblGrid>
      <w:tr>
        <w:trPr/>
        <w:tc>
          <w:tcPr>
            <w:tcW w:w="52"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ITEM 2(b):</w:t>
            </w:r>
          </w:p>
        </w:tc>
        <w:tc>
          <w:tcPr>
            <w:tcW w:w="8470"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Address of Principal Business Office or, if None, Residence:</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business office of each of the reporting persons is 39 Hazelton Avenue, Toronto, Ontario, Canada, M5R 2E3.</w:t>
      </w:r>
    </w:p>
    <w:p>
      <w:pPr>
        <w:pStyle w:val="TextBody"/>
        <w:spacing w:before="0" w:after="0"/>
        <w:ind w:left="1440" w:right="0" w:hanging="144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7"/>
        <w:gridCol w:w="4868"/>
        <w:gridCol w:w="5180"/>
      </w:tblGrid>
      <w:tr>
        <w:trPr/>
        <w:tc>
          <w:tcPr>
            <w:tcW w:w="157" w:type="dxa"/>
            <w:tcBorders/>
            <w:shd w:fill="auto" w:val="clear"/>
            <w:vAlign w:val="center"/>
          </w:tcPr>
          <w:p>
            <w:pPr>
              <w:pStyle w:val="TableContents"/>
              <w:spacing w:before="0" w:after="283"/>
              <w:rPr>
                <w:sz w:val="4"/>
                <w:szCs w:val="4"/>
              </w:rPr>
            </w:pPr>
            <w:r>
              <w:rPr>
                <w:sz w:val="4"/>
                <w:szCs w:val="4"/>
              </w:rPr>
            </w:r>
          </w:p>
        </w:tc>
        <w:tc>
          <w:tcPr>
            <w:tcW w:w="4868"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ITEM 2(c):</w:t>
            </w:r>
          </w:p>
        </w:tc>
        <w:tc>
          <w:tcPr>
            <w:tcW w:w="5180"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Citizenship:</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on the cover page(s) hereto.</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7"/>
        <w:gridCol w:w="3103"/>
        <w:gridCol w:w="7005"/>
      </w:tblGrid>
      <w:tr>
        <w:trPr/>
        <w:tc>
          <w:tcPr>
            <w:tcW w:w="97" w:type="dxa"/>
            <w:tcBorders/>
            <w:shd w:fill="auto" w:val="clear"/>
            <w:vAlign w:val="center"/>
          </w:tcPr>
          <w:p>
            <w:pPr>
              <w:pStyle w:val="TableContents"/>
              <w:spacing w:before="0" w:after="283"/>
              <w:rPr>
                <w:sz w:val="4"/>
                <w:szCs w:val="4"/>
              </w:rPr>
            </w:pPr>
            <w:r>
              <w:rPr>
                <w:sz w:val="4"/>
                <w:szCs w:val="4"/>
              </w:rPr>
            </w:r>
          </w:p>
        </w:tc>
        <w:tc>
          <w:tcPr>
            <w:tcW w:w="3103"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ITEM 2(d):</w:t>
            </w:r>
          </w:p>
        </w:tc>
        <w:tc>
          <w:tcPr>
            <w:tcW w:w="7005"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Title of Class of Securities: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p>
      <w:pPr>
        <w:pStyle w:val="TextBody"/>
        <w:spacing w:before="0" w:after="0"/>
        <w:ind w:left="1440" w:right="0" w:hanging="144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0"/>
        <w:gridCol w:w="4033"/>
        <w:gridCol w:w="6042"/>
      </w:tblGrid>
      <w:tr>
        <w:trPr/>
        <w:tc>
          <w:tcPr>
            <w:tcW w:w="130" w:type="dxa"/>
            <w:tcBorders/>
            <w:shd w:fill="auto" w:val="clear"/>
            <w:vAlign w:val="center"/>
          </w:tcPr>
          <w:p>
            <w:pPr>
              <w:pStyle w:val="TableContents"/>
              <w:spacing w:before="0" w:after="283"/>
              <w:rPr>
                <w:sz w:val="4"/>
                <w:szCs w:val="4"/>
              </w:rPr>
            </w:pPr>
            <w:r>
              <w:rPr>
                <w:sz w:val="4"/>
                <w:szCs w:val="4"/>
              </w:rPr>
            </w:r>
          </w:p>
        </w:tc>
        <w:tc>
          <w:tcPr>
            <w:tcW w:w="4033"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ITEM 2(e):</w:t>
            </w:r>
          </w:p>
        </w:tc>
        <w:tc>
          <w:tcPr>
            <w:tcW w:w="6042"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CUSIP Number:</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KYG8136L1225</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855"/>
        <w:gridCol w:w="9313"/>
      </w:tblGrid>
      <w:tr>
        <w:trPr/>
        <w:tc>
          <w:tcPr>
            <w:tcW w:w="37"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ITEM 3 :</w:t>
            </w:r>
          </w:p>
        </w:tc>
        <w:tc>
          <w:tcPr>
            <w:tcW w:w="931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If This Statement is Filed Pursuant to §§240.13d-1(b) or 240.13d-2(b) or (c), Check Whether the Person Filing is a:</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6"/>
        <w:gridCol w:w="230"/>
        <w:gridCol w:w="9739"/>
      </w:tblGrid>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(a)</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Broker or dealer registered under section 15 of the Act (15 U.S.C. 78o);</w:t>
            </w:r>
          </w:p>
        </w:tc>
      </w:tr>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(b)</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Bank as defined in section 3(a)(6) of the Act (15 U.S.C. 78c);</w:t>
            </w:r>
          </w:p>
        </w:tc>
      </w:tr>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(c)</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Insurance company as defined in section 3(a)(19) of the Act (15 U.S.C. 78c);</w:t>
            </w:r>
          </w:p>
        </w:tc>
      </w:tr>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(d)</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Investment company registered under section 8 of the Investment Company Act of 1940 (15 U.S.C. 80a-8);</w:t>
            </w:r>
          </w:p>
        </w:tc>
      </w:tr>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(e)</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An investment adviser in accordance with §240.13d-1(b)(1)(ii)(E);</w:t>
            </w:r>
          </w:p>
        </w:tc>
      </w:tr>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(f)</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An employee benefit plan or endowment fund in accordance with §240.13d-1(b)(1)(ii)(F);</w:t>
            </w:r>
          </w:p>
        </w:tc>
      </w:tr>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(g)</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A parent holding company or control person in accordance with §240.13d-1(b)(1)(ii)(G);</w:t>
            </w:r>
          </w:p>
        </w:tc>
      </w:tr>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(h)</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A savings association as defined in Section 3(b) of the Federal Deposit Insurance Act (12 U.S.C. 1813);</w:t>
            </w:r>
          </w:p>
        </w:tc>
      </w:tr>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(i)</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A church plan that is excluded from the definition of an investment company under section 3(c)(14) of the Investment Company Act of 1940 (15 U.S.C. 80a-3);</w:t>
            </w:r>
          </w:p>
        </w:tc>
      </w:tr>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(j)</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A non-U.S. institution in accordance with § 240.13d-1(b)(1)(ii)(J);</w:t>
            </w:r>
          </w:p>
        </w:tc>
      </w:tr>
      <w:tr>
        <w:trPr/>
        <w:tc>
          <w:tcPr>
            <w:tcW w:w="236"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(k)</w:t>
            </w:r>
          </w:p>
        </w:tc>
        <w:tc>
          <w:tcPr>
            <w:tcW w:w="230" w:type="dxa"/>
            <w:tcBorders/>
            <w:shd w:fill="auto" w:val="clear"/>
            <w:vAlign w:val="center"/>
          </w:tcPr>
          <w:p>
            <w:pPr>
              <w:pStyle w:val="TableContents"/>
              <w:spacing w:before="0" w:after="283"/>
              <w:rPr/>
            </w:pPr>
            <w:r>
              <w:rPr/>
              <w:t>☐</w:t>
            </w:r>
          </w:p>
        </w:tc>
        <w:tc>
          <w:tcPr>
            <w:tcW w:w="9739" w:type="dxa"/>
            <w:tcBorders/>
            <w:shd w:fill="auto" w:val="clear"/>
            <w:vAlign w:val="center"/>
          </w:tcPr>
          <w:p>
            <w:pPr>
              <w:pStyle w:val="TableContents"/>
              <w:spacing w:before="0" w:after="283"/>
              <w:jc w:val="both"/>
              <w:rPr>
                <w:rFonts w:ascii="Times New Roman;Times;Serif" w:hAnsi="Times New Roman;Times;Serif"/>
                <w:sz w:val="17"/>
              </w:rPr>
            </w:pPr>
            <w:r>
              <w:rPr>
                <w:rFonts w:ascii="Times New Roman;Times;Serif" w:hAnsi="Times New Roman;Times;Serif"/>
                <w:sz w:val="17"/>
              </w:rPr>
              <w:t>Group, in accordance with §240.13d-1(b)(1)(ii)(K).</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filing as a non-U.S. institution in accordance with Rule 240.13d-1(b)(1)(ii)(J), please specify the type of institution: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tbl>
      <w:tblPr>
        <w:tblW w:w="2028" w:type="dxa"/>
        <w:jc w:val="left"/>
        <w:tblInd w:w="0" w:type="dxa"/>
        <w:tblCellMar>
          <w:top w:w="0" w:type="dxa"/>
          <w:left w:w="0" w:type="dxa"/>
          <w:bottom w:w="0" w:type="dxa"/>
          <w:right w:w="0" w:type="dxa"/>
        </w:tblCellMar>
      </w:tblPr>
      <w:tblGrid>
        <w:gridCol w:w="38"/>
        <w:gridCol w:w="845"/>
        <w:gridCol w:w="1145"/>
      </w:tblGrid>
      <w:tr>
        <w:trPr/>
        <w:tc>
          <w:tcPr>
            <w:tcW w:w="3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ITEM 4:</w:t>
            </w:r>
          </w:p>
        </w:tc>
        <w:tc>
          <w:tcPr>
            <w:tcW w:w="114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Ownership.</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Amount Beneficially Owned: </w:t>
      </w:r>
      <w:r>
        <w:rPr>
          <w:rFonts w:ascii="Times New Roman;Times;Serif" w:hAnsi="Times New Roman;Times;Serif"/>
          <w:b w:val="false"/>
          <w:i w:val="false"/>
          <w:caps w:val="false"/>
          <w:smallCaps w:val="false"/>
          <w:sz w:val="20"/>
        </w:rPr>
        <w:t>See Item 9 on the cover page(s) hereto.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Percent of Class: </w:t>
      </w:r>
      <w:r>
        <w:rPr>
          <w:rFonts w:ascii="Times New Roman;Times;Serif" w:hAnsi="Times New Roman;Times;Serif"/>
          <w:b w:val="false"/>
          <w:i w:val="false"/>
          <w:caps w:val="false"/>
          <w:smallCaps w:val="false"/>
          <w:sz w:val="20"/>
        </w:rPr>
        <w:t>See Item 11 on the cover page(s) 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Number of Shares as to which such person has:</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Sole power to vote or to direct the vote: </w:t>
      </w:r>
      <w:r>
        <w:rPr>
          <w:rFonts w:ascii="Times New Roman;Times;Serif" w:hAnsi="Times New Roman;Times;Serif"/>
          <w:b w:val="false"/>
          <w:i w:val="false"/>
          <w:caps w:val="false"/>
          <w:smallCaps w:val="false"/>
          <w:sz w:val="20"/>
        </w:rPr>
        <w:t>See Item 5 on the cover page(s) hereto.</w:t>
      </w:r>
    </w:p>
    <w:p>
      <w:pPr>
        <w:pStyle w:val="TextBody"/>
        <w:spacing w:before="0" w:after="0"/>
        <w:ind w:left="1080" w:right="0" w:hanging="0"/>
        <w:rPr>
          <w:caps w:val="false"/>
          <w:smallCaps w:val="false"/>
        </w:rPr>
      </w:pPr>
      <w:r>
        <w:rPr>
          <w:caps w:val="false"/>
          <w:smallCaps w:val="false"/>
        </w:rPr>
        <w:t> </w:t>
      </w:r>
    </w:p>
    <w:p>
      <w:pPr>
        <w:pStyle w:val="TextBody"/>
        <w:spacing w:before="0" w:after="0"/>
        <w:ind w:left="108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Shared power to vote or to direct the vote: </w:t>
      </w:r>
      <w:r>
        <w:rPr>
          <w:rFonts w:ascii="Times New Roman;Times;Serif" w:hAnsi="Times New Roman;Times;Serif"/>
          <w:b w:val="false"/>
          <w:i w:val="false"/>
          <w:caps w:val="false"/>
          <w:smallCaps w:val="false"/>
          <w:sz w:val="20"/>
        </w:rPr>
        <w:t>See Item 6 on the cover page(s) hereto.</w:t>
      </w:r>
    </w:p>
    <w:p>
      <w:pPr>
        <w:pStyle w:val="TextBody"/>
        <w:spacing w:before="0" w:after="0"/>
        <w:ind w:left="1080" w:right="0" w:hanging="0"/>
        <w:rPr>
          <w:caps w:val="false"/>
          <w:smallCaps w:val="false"/>
        </w:rPr>
      </w:pPr>
      <w:r>
        <w:rPr>
          <w:caps w:val="false"/>
          <w:smallCaps w:val="false"/>
        </w:rPr>
        <w:t> </w:t>
      </w:r>
    </w:p>
    <w:p>
      <w:pPr>
        <w:pStyle w:val="TextBody"/>
        <w:spacing w:before="0" w:after="0"/>
        <w:ind w:left="108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Sole power to dispose or to direct the disposition of: </w:t>
      </w:r>
      <w:r>
        <w:rPr>
          <w:rFonts w:ascii="Times New Roman;Times;Serif" w:hAnsi="Times New Roman;Times;Serif"/>
          <w:b w:val="false"/>
          <w:i w:val="false"/>
          <w:caps w:val="false"/>
          <w:smallCaps w:val="false"/>
          <w:sz w:val="20"/>
        </w:rPr>
        <w:t>See Item 7 on the cover page(s) hereto.</w:t>
      </w:r>
    </w:p>
    <w:p>
      <w:pPr>
        <w:pStyle w:val="TextBody"/>
        <w:spacing w:before="0" w:after="0"/>
        <w:ind w:left="1080" w:right="0" w:hanging="0"/>
        <w:rPr>
          <w:caps w:val="false"/>
          <w:smallCaps w:val="false"/>
        </w:rPr>
      </w:pPr>
      <w:r>
        <w:rPr>
          <w:caps w:val="false"/>
          <w:smallCaps w:val="false"/>
        </w:rPr>
        <w:t> </w:t>
      </w:r>
    </w:p>
    <w:p>
      <w:pPr>
        <w:pStyle w:val="TextBody"/>
        <w:spacing w:before="0" w:after="0"/>
        <w:ind w:left="108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Shared power to dispose or to direct the disposition of: </w:t>
      </w:r>
      <w:r>
        <w:rPr>
          <w:rFonts w:ascii="Times New Roman;Times;Serif" w:hAnsi="Times New Roman;Times;Serif"/>
          <w:b w:val="false"/>
          <w:i w:val="false"/>
          <w:caps w:val="false"/>
          <w:smallCaps w:val="false"/>
          <w:sz w:val="20"/>
        </w:rPr>
        <w:t>See Item 8 on the cover page(s) hereto.</w:t>
      </w:r>
    </w:p>
    <w:p>
      <w:pPr>
        <w:pStyle w:val="TextBody"/>
        <w:spacing w:before="0" w:after="0"/>
        <w:ind w:left="0" w:right="0" w:hanging="0"/>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shares of Class A common stock, par value $0.0001 per share (the “Shares”) of Silver Spike Acquisition Corp., a blank check company incorporated in the Cayman Islands (the “Issuer”), reported herein are held in the form of units (the “Units”). Each Unit consists of one share of Class A common stock and one-half of one redeemable warrant. Each whole warrant entitles the holder thereof to purchase one share of Class A common stock, and only whole warrants are exercisable. Each warrant will become exercisable on the later of 30 days after the completion of an initial business combination (“Initial Business Combination”), as described in more detail in the Issuer’s prospectus dated August 7, 2019 and filed with the SEC on August 9, 2019 (the “Prospectus”), or 12 months from the date of the Prospectus, and will expire five years after the completion of the Initial Business Combination or earlier upon redemption or liquidation. The warrants are not presently exercisable and contain provisions that would prevent the holder from exercising in the event that it would cause the holder to beneficially own in excess of 9.8% (or such other amount as specified by the holder) of the Issuer’s outstanding shares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are held by RP Debt Opportunities Fund Ltd. and RP Select Opportunities Master Fund Ltd. (the “Funds”), which are managed by RP Investment Advisors LP, an Ontario limited partnership (the “Advisor”). The Advisor, in its capacity as the investment manager of the Funds, has the power to vote and the power to direct the disposition of all Units held by the Funds. Accordingly, for the purposes of Reg. Section 240.13d-3, the Advisor may be deemed to beneficially own an aggregate of 1,500,000 Shares, or 6.00% of the 25,000,000 Shares that were issued and outstanding following the issuance made pursuant to the Prospectus.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shall not be deemed an admission that the Advisor,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3"/>
        <w:gridCol w:w="1637"/>
        <w:gridCol w:w="8495"/>
      </w:tblGrid>
      <w:tr>
        <w:trPr/>
        <w:tc>
          <w:tcPr>
            <w:tcW w:w="73"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ITEM 5:</w:t>
            </w:r>
          </w:p>
        </w:tc>
        <w:tc>
          <w:tcPr>
            <w:tcW w:w="849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Ownership of Five Percent or Less of a Class:</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2"/>
        <w:gridCol w:w="1173"/>
        <w:gridCol w:w="8980"/>
      </w:tblGrid>
      <w:tr>
        <w:trPr/>
        <w:tc>
          <w:tcPr>
            <w:tcW w:w="52"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ITEM 6:</w:t>
            </w:r>
          </w:p>
        </w:tc>
        <w:tc>
          <w:tcPr>
            <w:tcW w:w="898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Ownership of More than Five Percent on Behalf of Another Person:</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776"/>
        <w:gridCol w:w="9392"/>
      </w:tblGrid>
      <w:tr>
        <w:trPr/>
        <w:tc>
          <w:tcPr>
            <w:tcW w:w="37"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ITEM 7:</w:t>
            </w:r>
          </w:p>
        </w:tc>
        <w:tc>
          <w:tcPr>
            <w:tcW w:w="939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Identification and Classification of the Subsidiary Which Acquired the Security Being Reported on By the Parent Holding Company:</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0"/>
        <w:gridCol w:w="1339"/>
        <w:gridCol w:w="8806"/>
      </w:tblGrid>
      <w:tr>
        <w:trPr/>
        <w:tc>
          <w:tcPr>
            <w:tcW w:w="60"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ITEM 8:</w:t>
            </w:r>
          </w:p>
        </w:tc>
        <w:tc>
          <w:tcPr>
            <w:tcW w:w="880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Identification and Classification of Members of the Group:</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4"/>
        <w:gridCol w:w="2104"/>
        <w:gridCol w:w="8007"/>
      </w:tblGrid>
      <w:tr>
        <w:trPr/>
        <w:tc>
          <w:tcPr>
            <w:tcW w:w="94"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ITEM 9:</w:t>
            </w:r>
          </w:p>
        </w:tc>
        <w:tc>
          <w:tcPr>
            <w:tcW w:w="8007"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Notice of Dissolution of a Group:</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8"/>
        <w:gridCol w:w="4335"/>
        <w:gridCol w:w="5712"/>
      </w:tblGrid>
      <w:tr>
        <w:trPr/>
        <w:tc>
          <w:tcPr>
            <w:tcW w:w="158" w:type="dxa"/>
            <w:tcBorders/>
            <w:shd w:fill="auto" w:val="clear"/>
            <w:vAlign w:val="center"/>
          </w:tcPr>
          <w:p>
            <w:pPr>
              <w:pStyle w:val="TableContents"/>
              <w:spacing w:before="0" w:after="283"/>
              <w:rPr>
                <w:sz w:val="4"/>
                <w:szCs w:val="4"/>
              </w:rPr>
            </w:pPr>
            <w:r>
              <w:rPr>
                <w:sz w:val="4"/>
                <w:szCs w:val="4"/>
              </w:rPr>
            </w:r>
          </w:p>
        </w:tc>
        <w:tc>
          <w:tcPr>
            <w:tcW w:w="4335"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ITEM 10:</w:t>
            </w:r>
          </w:p>
        </w:tc>
        <w:tc>
          <w:tcPr>
            <w:tcW w:w="571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b/>
              </w:rPr>
              <w:t>Certification</w:t>
            </w:r>
            <w:r>
              <w:rPr>
                <w:rFonts w:ascii="Times New Roman;Times;Serif" w:hAnsi="Times New Roman;Times;Serif"/>
              </w:rPr>
              <w:t>.</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6</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spacing w:before="0" w:after="0"/>
        <w:ind w:left="0" w:right="0" w:hanging="0"/>
        <w:rPr>
          <w:caps w:val="false"/>
          <w:smallCaps w:val="false"/>
        </w:rPr>
      </w:pPr>
      <w:r>
        <w:rPr>
          <w:caps w:val="false"/>
          <w:smallCaps w:val="false"/>
        </w:rPr>
        <w:t> </w:t>
      </w:r>
    </w:p>
    <w:tbl>
      <w:tblPr>
        <w:tblW w:w="9900" w:type="dxa"/>
        <w:jc w:val="left"/>
        <w:tblInd w:w="0" w:type="dxa"/>
        <w:tblCellMar>
          <w:top w:w="0" w:type="dxa"/>
          <w:left w:w="0" w:type="dxa"/>
          <w:bottom w:w="0" w:type="dxa"/>
          <w:right w:w="0" w:type="dxa"/>
        </w:tblCellMar>
      </w:tblPr>
      <w:tblGrid>
        <w:gridCol w:w="2315"/>
        <w:gridCol w:w="260"/>
        <w:gridCol w:w="7325"/>
      </w:tblGrid>
      <w:tr>
        <w:trPr/>
        <w:tc>
          <w:tcPr>
            <w:tcW w:w="2315" w:type="dxa"/>
            <w:tcBorders/>
            <w:shd w:fill="auto" w:val="clear"/>
            <w:vAlign w:val="center"/>
          </w:tcPr>
          <w:p>
            <w:pPr>
              <w:pStyle w:val="TableContents"/>
              <w:spacing w:before="0" w:after="283"/>
              <w:rPr>
                <w:rFonts w:ascii="Times New Roman;Times;Serif" w:hAnsi="Times New Roman;Times;Serif"/>
                <w:b w:val="false"/>
              </w:rPr>
            </w:pPr>
            <w:r>
              <w:rPr>
                <w:rFonts w:ascii="Times New Roman;Times;Serif" w:hAnsi="Times New Roman;Times;Serif"/>
                <w:b w:val="false"/>
              </w:rPr>
              <w:t>Dated: August 13, 2019</w:t>
            </w:r>
          </w:p>
        </w:tc>
        <w:tc>
          <w:tcPr>
            <w:tcW w:w="7585" w:type="dxa"/>
            <w:gridSpan w:val="2"/>
            <w:tcBorders/>
            <w:shd w:fill="auto" w:val="clear"/>
            <w:vAlign w:val="center"/>
          </w:tcPr>
          <w:p>
            <w:pPr>
              <w:pStyle w:val="TableContents"/>
              <w:spacing w:before="0" w:after="283"/>
              <w:ind w:left="0" w:right="0" w:hanging="0"/>
              <w:rPr>
                <w:rFonts w:ascii="Times New Roman;Times;Serif" w:hAnsi="Times New Roman;Times;Serif"/>
                <w:b/>
                <w:caps/>
              </w:rPr>
            </w:pPr>
            <w:r>
              <w:rPr>
                <w:rFonts w:ascii="Times New Roman;Times;Serif" w:hAnsi="Times New Roman;Times;Serif"/>
                <w:b/>
                <w:caps/>
              </w:rPr>
              <w:t>RP Investment Advisors LP</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pPr>
            <w:r>
              <w:rPr/>
              <w:t> </w:t>
            </w:r>
          </w:p>
        </w:tc>
        <w:tc>
          <w:tcPr>
            <w:tcW w:w="7325" w:type="dxa"/>
            <w:tcBorders/>
            <w:shd w:fill="auto" w:val="clear"/>
            <w:vAlign w:val="center"/>
          </w:tcPr>
          <w:p>
            <w:pPr>
              <w:pStyle w:val="TableContents"/>
              <w:spacing w:before="0" w:after="283"/>
              <w:ind w:left="0" w:right="0" w:hanging="0"/>
              <w:rPr/>
            </w:pPr>
            <w:r>
              <w:rPr/>
              <w:t> </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rFonts w:ascii="Times New Roman;Times;Serif" w:hAnsi="Times New Roman;Times;Serif"/>
                <w:sz w:val="17"/>
              </w:rPr>
            </w:pPr>
            <w:r>
              <w:rPr>
                <w:rFonts w:ascii="Times New Roman;Times;Serif" w:hAnsi="Times New Roman;Times;Serif"/>
                <w:sz w:val="17"/>
              </w:rPr>
              <w:t>By:</w:t>
            </w:r>
          </w:p>
        </w:tc>
        <w:tc>
          <w:tcPr>
            <w:tcW w:w="7325" w:type="dxa"/>
            <w:tcBorders>
              <w:bottom w:val="single" w:sz="12" w:space="0" w:color="000000"/>
            </w:tcBorders>
            <w:shd w:fill="auto" w:val="clear"/>
            <w:tcMar>
              <w:bottom w:w="28" w:type="dxa"/>
            </w:tcMar>
            <w:vAlign w:val="center"/>
          </w:tcPr>
          <w:p>
            <w:pPr>
              <w:pStyle w:val="TableContents"/>
              <w:spacing w:before="0" w:after="283"/>
              <w:ind w:left="0" w:right="0" w:hanging="0"/>
              <w:rPr>
                <w:rFonts w:ascii="Times New Roman;Times;Serif" w:hAnsi="Times New Roman;Times;Serif"/>
                <w:sz w:val="17"/>
              </w:rPr>
            </w:pPr>
            <w:r>
              <w:rPr>
                <w:rFonts w:ascii="Times New Roman;Times;Serif" w:hAnsi="Times New Roman;Times;Serif"/>
                <w:sz w:val="17"/>
              </w:rPr>
              <w:t>/s/ Richard Pilosof</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pPr>
            <w:r>
              <w:rPr/>
              <w:t> </w:t>
            </w:r>
          </w:p>
        </w:tc>
        <w:tc>
          <w:tcPr>
            <w:tcW w:w="7325" w:type="dxa"/>
            <w:tcBorders/>
            <w:shd w:fill="auto" w:val="clear"/>
            <w:vAlign w:val="center"/>
          </w:tcPr>
          <w:p>
            <w:pPr>
              <w:pStyle w:val="TableContents"/>
              <w:spacing w:before="0" w:after="283"/>
              <w:ind w:left="0" w:right="0" w:hanging="0"/>
              <w:rPr>
                <w:rFonts w:ascii="Times New Roman;Times;Serif" w:hAnsi="Times New Roman;Times;Serif"/>
                <w:sz w:val="17"/>
              </w:rPr>
            </w:pPr>
            <w:r>
              <w:rPr>
                <w:rFonts w:ascii="Times New Roman;Times;Serif" w:hAnsi="Times New Roman;Times;Serif"/>
                <w:sz w:val="17"/>
              </w:rPr>
              <w:t>Name: Richard Pilosof</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pPr>
            <w:r>
              <w:rPr/>
              <w:t> </w:t>
            </w:r>
          </w:p>
        </w:tc>
        <w:tc>
          <w:tcPr>
            <w:tcW w:w="7325" w:type="dxa"/>
            <w:tcBorders/>
            <w:shd w:fill="auto" w:val="clear"/>
            <w:vAlign w:val="center"/>
          </w:tcPr>
          <w:p>
            <w:pPr>
              <w:pStyle w:val="TableContents"/>
              <w:spacing w:before="0" w:after="283"/>
              <w:ind w:left="0" w:right="0" w:hanging="0"/>
              <w:rPr/>
            </w:pPr>
            <w:r>
              <w:rPr>
                <w:rFonts w:ascii="Times New Roman;Times;Serif" w:hAnsi="Times New Roman;Times;Serif"/>
                <w:sz w:val="17"/>
              </w:rPr>
              <w:t xml:space="preserve">Title: Chief Executive Officer, </w:t>
              <w:br/>
              <w:t>RP Investment Advisors</w:t>
            </w:r>
            <w:r>
              <w:rPr/>
              <w:t xml:space="preserve"> LP by its General Partner RP Investment Advisors GP Inc.</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pPr>
            <w:r>
              <w:rPr/>
              <w:t> </w:t>
            </w:r>
          </w:p>
        </w:tc>
        <w:tc>
          <w:tcPr>
            <w:tcW w:w="7325" w:type="dxa"/>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7585" w:type="dxa"/>
            <w:gridSpan w:val="2"/>
            <w:tcBorders/>
            <w:shd w:fill="auto" w:val="clear"/>
            <w:vAlign w:val="center"/>
          </w:tcPr>
          <w:p>
            <w:pPr>
              <w:pStyle w:val="TableContents"/>
              <w:spacing w:before="0" w:after="283"/>
              <w:rPr>
                <w:rFonts w:ascii="Times New Roman;Times;Serif" w:hAnsi="Times New Roman;Times;Serif"/>
                <w:b/>
                <w:caps/>
                <w:sz w:val="17"/>
              </w:rPr>
            </w:pPr>
            <w:r>
              <w:rPr>
                <w:rFonts w:ascii="Times New Roman;Times;Serif" w:hAnsi="Times New Roman;Times;Serif"/>
                <w:b/>
                <w:caps/>
                <w:sz w:val="17"/>
              </w:rPr>
              <w:t>RP Debt Opportunities Fund Ltd.</w:t>
            </w:r>
          </w:p>
        </w:tc>
      </w:tr>
      <w:tr>
        <w:trPr/>
        <w:tc>
          <w:tcPr>
            <w:tcW w:w="231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7325" w:type="dxa"/>
            <w:tcBorders/>
            <w:shd w:fill="auto" w:val="clear"/>
            <w:vAlign w:val="center"/>
          </w:tcPr>
          <w:p>
            <w:pPr>
              <w:pStyle w:val="TableContents"/>
              <w:spacing w:before="0" w:after="283"/>
              <w:ind w:left="0" w:right="0" w:hanging="0"/>
              <w:rPr/>
            </w:pPr>
            <w:r>
              <w:rPr/>
              <w:t> </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rFonts w:ascii="Times New Roman;Times;Serif" w:hAnsi="Times New Roman;Times;Serif"/>
                <w:sz w:val="17"/>
              </w:rPr>
            </w:pPr>
            <w:r>
              <w:rPr>
                <w:rFonts w:ascii="Times New Roman;Times;Serif" w:hAnsi="Times New Roman;Times;Serif"/>
                <w:sz w:val="17"/>
              </w:rPr>
              <w:t>By:</w:t>
            </w:r>
          </w:p>
        </w:tc>
        <w:tc>
          <w:tcPr>
            <w:tcW w:w="7325" w:type="dxa"/>
            <w:tcBorders>
              <w:bottom w:val="single" w:sz="12" w:space="0" w:color="000000"/>
            </w:tcBorders>
            <w:shd w:fill="auto" w:val="clear"/>
            <w:tcMar>
              <w:bottom w:w="28" w:type="dxa"/>
            </w:tcMar>
            <w:vAlign w:val="center"/>
          </w:tcPr>
          <w:p>
            <w:pPr>
              <w:pStyle w:val="TableContents"/>
              <w:spacing w:before="0" w:after="283"/>
              <w:ind w:left="0" w:right="0" w:hanging="0"/>
              <w:rPr>
                <w:rFonts w:ascii="Times New Roman;Times;Serif" w:hAnsi="Times New Roman;Times;Serif"/>
                <w:sz w:val="17"/>
              </w:rPr>
            </w:pPr>
            <w:r>
              <w:rPr>
                <w:rFonts w:ascii="Times New Roman;Times;Serif" w:hAnsi="Times New Roman;Times;Serif"/>
                <w:sz w:val="17"/>
              </w:rPr>
              <w:t>/s/ Richard Pilosof</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pPr>
            <w:r>
              <w:rPr/>
              <w:t> </w:t>
            </w:r>
          </w:p>
        </w:tc>
        <w:tc>
          <w:tcPr>
            <w:tcW w:w="7325" w:type="dxa"/>
            <w:tcBorders/>
            <w:shd w:fill="auto" w:val="clear"/>
            <w:vAlign w:val="center"/>
          </w:tcPr>
          <w:p>
            <w:pPr>
              <w:pStyle w:val="TableContents"/>
              <w:spacing w:before="0" w:after="283"/>
              <w:ind w:left="0" w:right="0" w:hanging="0"/>
              <w:rPr>
                <w:rFonts w:ascii="Times New Roman;Times;Serif" w:hAnsi="Times New Roman;Times;Serif"/>
                <w:sz w:val="17"/>
              </w:rPr>
            </w:pPr>
            <w:r>
              <w:rPr>
                <w:rFonts w:ascii="Times New Roman;Times;Serif" w:hAnsi="Times New Roman;Times;Serif"/>
                <w:sz w:val="17"/>
              </w:rPr>
              <w:t>Name: Richard Pilosof</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pPr>
            <w:r>
              <w:rPr/>
              <w:t> </w:t>
            </w:r>
          </w:p>
        </w:tc>
        <w:tc>
          <w:tcPr>
            <w:tcW w:w="7325" w:type="dxa"/>
            <w:tcBorders/>
            <w:shd w:fill="auto" w:val="clear"/>
            <w:vAlign w:val="center"/>
          </w:tcPr>
          <w:p>
            <w:pPr>
              <w:pStyle w:val="TableContents"/>
              <w:spacing w:before="0" w:after="283"/>
              <w:ind w:left="0" w:right="0" w:hanging="0"/>
              <w:rPr/>
            </w:pPr>
            <w:r>
              <w:rPr>
                <w:rFonts w:ascii="Times New Roman;Times;Serif" w:hAnsi="Times New Roman;Times;Serif"/>
                <w:sz w:val="17"/>
              </w:rPr>
              <w:t xml:space="preserve">Title: Chief Executive Officer, </w:t>
              <w:br/>
              <w:t>RP Investment Advisors</w:t>
            </w:r>
            <w:r>
              <w:rPr/>
              <w:t xml:space="preserve"> LP by its General Partner RP Investment Advisors GP Inc.</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pPr>
            <w:r>
              <w:rPr/>
              <w:t> </w:t>
            </w:r>
          </w:p>
        </w:tc>
        <w:tc>
          <w:tcPr>
            <w:tcW w:w="7325" w:type="dxa"/>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7585" w:type="dxa"/>
            <w:gridSpan w:val="2"/>
            <w:tcBorders/>
            <w:shd w:fill="auto" w:val="clear"/>
            <w:vAlign w:val="center"/>
          </w:tcPr>
          <w:p>
            <w:pPr>
              <w:pStyle w:val="TableContents"/>
              <w:spacing w:before="0" w:after="283"/>
              <w:rPr>
                <w:rFonts w:ascii="Times New Roman;Times;Serif" w:hAnsi="Times New Roman;Times;Serif"/>
                <w:b/>
                <w:caps/>
                <w:sz w:val="17"/>
              </w:rPr>
            </w:pPr>
            <w:r>
              <w:rPr>
                <w:rFonts w:ascii="Times New Roman;Times;Serif" w:hAnsi="Times New Roman;Times;Serif"/>
                <w:b/>
                <w:caps/>
                <w:sz w:val="17"/>
              </w:rPr>
              <w:t>RP Select Opportunities Master Fund Ltd.</w:t>
            </w:r>
          </w:p>
        </w:tc>
      </w:tr>
      <w:tr>
        <w:trPr/>
        <w:tc>
          <w:tcPr>
            <w:tcW w:w="231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7325" w:type="dxa"/>
            <w:tcBorders/>
            <w:shd w:fill="auto" w:val="clear"/>
            <w:vAlign w:val="center"/>
          </w:tcPr>
          <w:p>
            <w:pPr>
              <w:pStyle w:val="TableContents"/>
              <w:spacing w:before="0" w:after="283"/>
              <w:ind w:left="0" w:right="0" w:hanging="0"/>
              <w:rPr/>
            </w:pPr>
            <w:r>
              <w:rPr/>
              <w:t> </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rFonts w:ascii="Times New Roman;Times;Serif" w:hAnsi="Times New Roman;Times;Serif"/>
                <w:sz w:val="17"/>
              </w:rPr>
            </w:pPr>
            <w:r>
              <w:rPr>
                <w:rFonts w:ascii="Times New Roman;Times;Serif" w:hAnsi="Times New Roman;Times;Serif"/>
                <w:sz w:val="17"/>
              </w:rPr>
              <w:t>By:</w:t>
            </w:r>
          </w:p>
        </w:tc>
        <w:tc>
          <w:tcPr>
            <w:tcW w:w="7325" w:type="dxa"/>
            <w:tcBorders>
              <w:bottom w:val="single" w:sz="12" w:space="0" w:color="000000"/>
            </w:tcBorders>
            <w:shd w:fill="auto" w:val="clear"/>
            <w:tcMar>
              <w:bottom w:w="28" w:type="dxa"/>
            </w:tcMar>
            <w:vAlign w:val="center"/>
          </w:tcPr>
          <w:p>
            <w:pPr>
              <w:pStyle w:val="TableContents"/>
              <w:spacing w:before="0" w:after="283"/>
              <w:ind w:left="0" w:right="0" w:hanging="0"/>
              <w:rPr>
                <w:rFonts w:ascii="Times New Roman;Times;Serif" w:hAnsi="Times New Roman;Times;Serif"/>
                <w:sz w:val="17"/>
              </w:rPr>
            </w:pPr>
            <w:r>
              <w:rPr>
                <w:rFonts w:ascii="Times New Roman;Times;Serif" w:hAnsi="Times New Roman;Times;Serif"/>
                <w:sz w:val="17"/>
              </w:rPr>
              <w:t>/s/ Richard Pilosof</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pPr>
            <w:r>
              <w:rPr/>
              <w:t> </w:t>
            </w:r>
          </w:p>
        </w:tc>
        <w:tc>
          <w:tcPr>
            <w:tcW w:w="7325" w:type="dxa"/>
            <w:tcBorders/>
            <w:shd w:fill="auto" w:val="clear"/>
            <w:vAlign w:val="center"/>
          </w:tcPr>
          <w:p>
            <w:pPr>
              <w:pStyle w:val="TableContents"/>
              <w:spacing w:before="0" w:after="283"/>
              <w:ind w:left="0" w:right="0" w:hanging="0"/>
              <w:rPr>
                <w:rFonts w:ascii="Times New Roman;Times;Serif" w:hAnsi="Times New Roman;Times;Serif"/>
                <w:sz w:val="17"/>
              </w:rPr>
            </w:pPr>
            <w:r>
              <w:rPr>
                <w:rFonts w:ascii="Times New Roman;Times;Serif" w:hAnsi="Times New Roman;Times;Serif"/>
                <w:sz w:val="17"/>
              </w:rPr>
              <w:t>Name: Richard Pilosof</w:t>
            </w:r>
          </w:p>
        </w:tc>
      </w:tr>
      <w:tr>
        <w:trPr/>
        <w:tc>
          <w:tcPr>
            <w:tcW w:w="2315" w:type="dxa"/>
            <w:tcBorders/>
            <w:shd w:fill="auto" w:val="clear"/>
            <w:vAlign w:val="center"/>
          </w:tcPr>
          <w:p>
            <w:pPr>
              <w:pStyle w:val="TableContents"/>
              <w:spacing w:before="0" w:after="283"/>
              <w:ind w:left="0" w:right="0" w:hanging="0"/>
              <w:rPr/>
            </w:pPr>
            <w:r>
              <w:rPr/>
              <w:t> </w:t>
            </w:r>
          </w:p>
        </w:tc>
        <w:tc>
          <w:tcPr>
            <w:tcW w:w="260" w:type="dxa"/>
            <w:tcBorders/>
            <w:shd w:fill="auto" w:val="clear"/>
            <w:vAlign w:val="center"/>
          </w:tcPr>
          <w:p>
            <w:pPr>
              <w:pStyle w:val="TableContents"/>
              <w:spacing w:before="0" w:after="283"/>
              <w:ind w:left="0" w:right="0" w:hanging="0"/>
              <w:rPr/>
            </w:pPr>
            <w:r>
              <w:rPr/>
              <w:t> </w:t>
            </w:r>
          </w:p>
        </w:tc>
        <w:tc>
          <w:tcPr>
            <w:tcW w:w="7325" w:type="dxa"/>
            <w:tcBorders/>
            <w:shd w:fill="auto" w:val="clear"/>
            <w:vAlign w:val="center"/>
          </w:tcPr>
          <w:p>
            <w:pPr>
              <w:pStyle w:val="TableContents"/>
              <w:spacing w:before="0" w:after="283"/>
              <w:rPr/>
            </w:pPr>
            <w:r>
              <w:rPr>
                <w:rFonts w:ascii="Times New Roman;Times;Serif" w:hAnsi="Times New Roman;Times;Serif"/>
                <w:sz w:val="17"/>
              </w:rPr>
              <w:t xml:space="preserve">Title: Chief Executive Officer, </w:t>
              <w:br/>
              <w:t>RP Investment Advisors</w:t>
            </w:r>
            <w:r>
              <w:rPr/>
              <w:t xml:space="preserve"> LP by its General Partner RP Investment Advisors GP Inc.</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hanging="0"/>
        <w:jc w:val="both"/>
        <w:rPr>
          <w:caps w:val="false"/>
          <w:smallCaps w:val="false"/>
        </w:rPr>
      </w:pPr>
      <w:r>
        <w:rPr>
          <w:caps w:val="false"/>
          <w:smallCaps w:val="false"/>
        </w:rPr>
        <w:t> </w:t>
      </w:r>
    </w:p>
    <w:tbl>
      <w:tblPr>
        <w:tblW w:w="3415" w:type="dxa"/>
        <w:jc w:val="left"/>
        <w:tblInd w:w="0" w:type="dxa"/>
        <w:tblCellMar>
          <w:top w:w="0" w:type="dxa"/>
          <w:left w:w="0" w:type="dxa"/>
          <w:bottom w:w="28" w:type="dxa"/>
          <w:right w:w="0" w:type="dxa"/>
        </w:tblCellMar>
      </w:tblPr>
      <w:tblGrid>
        <w:gridCol w:w="560"/>
        <w:gridCol w:w="60"/>
        <w:gridCol w:w="2795"/>
      </w:tblGrid>
      <w:tr>
        <w:trPr/>
        <w:tc>
          <w:tcPr>
            <w:tcW w:w="5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17"/>
              </w:rPr>
            </w:pPr>
            <w:r>
              <w:rPr>
                <w:rFonts w:ascii="Times New Roman;Times;Serif" w:hAnsi="Times New Roman;Times;Serif"/>
                <w:b/>
                <w:sz w:val="17"/>
              </w:rPr>
              <w:t>Exhibit</w:t>
            </w:r>
          </w:p>
        </w:tc>
        <w:tc>
          <w:tcPr>
            <w:tcW w:w="60" w:type="dxa"/>
            <w:tcBorders/>
            <w:shd w:fill="auto" w:val="clear"/>
            <w:tcMar>
              <w:bottom w:w="0" w:type="dxa"/>
            </w:tcMar>
            <w:vAlign w:val="center"/>
          </w:tcPr>
          <w:p>
            <w:pPr>
              <w:pStyle w:val="TableContents"/>
              <w:spacing w:before="0" w:after="283"/>
              <w:rPr/>
            </w:pPr>
            <w:r>
              <w:rPr/>
              <w:t> </w:t>
            </w:r>
          </w:p>
        </w:tc>
        <w:tc>
          <w:tcPr>
            <w:tcW w:w="2795" w:type="dxa"/>
            <w:tcBorders>
              <w:bottom w:val="single" w:sz="12" w:space="0" w:color="000000"/>
            </w:tcBorders>
            <w:shd w:fill="auto"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Description of Exhibit</w:t>
            </w:r>
          </w:p>
        </w:tc>
      </w:tr>
      <w:tr>
        <w:trPr/>
        <w:tc>
          <w:tcPr>
            <w:tcW w:w="560" w:type="dxa"/>
            <w:tcBorders/>
            <w:shd w:fill="CCEEFF" w:val="clear"/>
            <w:tcMar>
              <w:bottom w:w="0"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99.1</w:t>
            </w:r>
          </w:p>
        </w:tc>
        <w:tc>
          <w:tcPr>
            <w:tcW w:w="60" w:type="dxa"/>
            <w:tcBorders/>
            <w:shd w:fill="CCEEFF" w:val="clear"/>
            <w:tcMar>
              <w:bottom w:w="0" w:type="dxa"/>
            </w:tcMar>
            <w:vAlign w:val="center"/>
          </w:tcPr>
          <w:p>
            <w:pPr>
              <w:pStyle w:val="TableContents"/>
              <w:spacing w:before="0" w:after="283"/>
              <w:jc w:val="both"/>
              <w:rPr/>
            </w:pPr>
            <w:r>
              <w:rPr/>
              <w:t> </w:t>
            </w:r>
          </w:p>
        </w:tc>
        <w:tc>
          <w:tcPr>
            <w:tcW w:w="2795" w:type="dxa"/>
            <w:tcBorders/>
            <w:shd w:fill="CCEEFF" w:val="clear"/>
            <w:tcMar>
              <w:bottom w:w="0" w:type="dxa"/>
            </w:tcMar>
            <w:vAlign w:val="center"/>
          </w:tcPr>
          <w:p>
            <w:pPr>
              <w:pStyle w:val="TableContents"/>
              <w:spacing w:before="0" w:after="283"/>
              <w:jc w:val="both"/>
              <w:rPr/>
            </w:pPr>
            <w:hyperlink w:anchor="sc13g0819ex99-1_rpinvest.htm">
              <w:r>
                <w:rPr>
                  <w:rStyle w:val="InternetLink"/>
                  <w:rFonts w:ascii="Times New Roman;Times;Serif" w:hAnsi="Times New Roman;Times;Serif"/>
                  <w:sz w:val="17"/>
                </w:rPr>
                <w:t>Joint Filing Agreement (filed herewith).</w:t>
              </w:r>
            </w:hyperlink>
          </w:p>
        </w:tc>
      </w:tr>
    </w:tbl>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rPr>
          <w:bdr w:val="single" w:sz="12" w:space="1" w:color="000000"/>
        </w:rPr>
      </w:pPr>
      <w:r>
        <w:rPr>
          <w:bdr w:val="single" w:sz="12" w:space="1" w:color="000000"/>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 w:name="sc13g0819ex99-1_rpinvest.htm"/>
      <w:bookmarkStart w:id="3" w:name="kssc13g0819ex991_rpinvest"/>
      <w:bookmarkEnd w:id="2"/>
      <w:bookmarkEnd w:id="3"/>
      <w:r>
        <w:rPr>
          <w:rFonts w:ascii="Times New Roman;Times;Serif" w:hAnsi="Times New Roman;Times;Serif"/>
          <w:b/>
          <w:i w:val="false"/>
          <w:caps w:val="false"/>
          <w:smallCaps w:val="false"/>
          <w:sz w:val="20"/>
        </w:rPr>
        <w:t>EXHIBIT 99.1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JOINT FILING AGREEMENT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13, 2019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thereunder, each party hereto hereby agrees to the joint filing, on behalf of each of them, of any filing required by such party under Section 13 or Section 16 of the Exchange Act or any rule or regulation thereunder (including any amendment, restatement, supplement, and/or exhibit thereto) with the Securities and Exchange Commission (and, if such security is registered on a national securities exchange, also with the exchange), and further agrees to the filing, furnishing, and/or incorporation by reference of this agreement as an exhibit thereto. This agreement shall remain in full force and effect until revoked by any party hereto in a signed writing provided to each other party hereto, and then only with respect to such revoking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party hereto, being duly authorized, has caused this agreement to be executed and effective as of the date first written above.</w:t>
      </w:r>
    </w:p>
    <w:p>
      <w:pPr>
        <w:pStyle w:val="TextBody"/>
        <w:spacing w:before="0" w:after="0"/>
        <w:ind w:left="0" w:right="0" w:firstLine="720"/>
        <w:rPr>
          <w:caps w:val="false"/>
          <w:smallCaps w:val="false"/>
        </w:rPr>
      </w:pPr>
      <w:r>
        <w:rPr>
          <w:caps w:val="false"/>
          <w:smallCaps w:val="false"/>
        </w:rPr>
        <w:t> </w:t>
      </w:r>
    </w:p>
    <w:tbl>
      <w:tblPr>
        <w:tblW w:w="8005" w:type="dxa"/>
        <w:jc w:val="left"/>
        <w:tblInd w:w="0" w:type="dxa"/>
        <w:tblCellMar>
          <w:top w:w="0" w:type="dxa"/>
          <w:left w:w="0" w:type="dxa"/>
          <w:bottom w:w="0" w:type="dxa"/>
          <w:right w:w="0" w:type="dxa"/>
        </w:tblCellMar>
      </w:tblPr>
      <w:tblGrid>
        <w:gridCol w:w="75"/>
        <w:gridCol w:w="320"/>
        <w:gridCol w:w="7610"/>
      </w:tblGrid>
      <w:tr>
        <w:trPr/>
        <w:tc>
          <w:tcPr>
            <w:tcW w:w="75" w:type="dxa"/>
            <w:tcBorders/>
            <w:shd w:fill="auto" w:val="clear"/>
            <w:vAlign w:val="center"/>
          </w:tcPr>
          <w:p>
            <w:pPr>
              <w:pStyle w:val="TableContents"/>
              <w:spacing w:before="0" w:after="283"/>
              <w:rPr/>
            </w:pPr>
            <w:r>
              <w:rPr/>
              <w:t> </w:t>
            </w:r>
          </w:p>
        </w:tc>
        <w:tc>
          <w:tcPr>
            <w:tcW w:w="7930" w:type="dxa"/>
            <w:gridSpan w:val="2"/>
            <w:tcBorders/>
            <w:shd w:fill="auto" w:val="clear"/>
            <w:vAlign w:val="center"/>
          </w:tcPr>
          <w:p>
            <w:pPr>
              <w:pStyle w:val="TableContents"/>
              <w:spacing w:before="0" w:after="283"/>
              <w:rPr>
                <w:rFonts w:ascii="Times New Roman;Times;Serif" w:hAnsi="Times New Roman;Times;Serif"/>
                <w:b/>
                <w:caps/>
              </w:rPr>
            </w:pPr>
            <w:r>
              <w:rPr>
                <w:rFonts w:ascii="Times New Roman;Times;Serif" w:hAnsi="Times New Roman;Times;Serif"/>
                <w:b/>
                <w:caps/>
              </w:rPr>
              <w:t>RP Investment Advisors LP</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7610"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610" w:type="dxa"/>
            <w:tcBorders>
              <w:bottom w:val="single" w:sz="12" w:space="0" w:color="000000"/>
            </w:tcBorders>
            <w:shd w:fill="auto" w:val="clear"/>
            <w:tcMar>
              <w:bottom w:w="28"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Pilosof</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pPr>
            <w:r>
              <w:rPr/>
              <w:t> </w:t>
            </w:r>
          </w:p>
        </w:tc>
        <w:tc>
          <w:tcPr>
            <w:tcW w:w="7610"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Richard Pilosof</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pPr>
            <w:r>
              <w:rPr/>
              <w:t> </w:t>
            </w:r>
          </w:p>
        </w:tc>
        <w:tc>
          <w:tcPr>
            <w:tcW w:w="7610" w:type="dxa"/>
            <w:tcBorders/>
            <w:shd w:fill="auto" w:val="cle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Title: Chief Executive Officer,</w:t>
              <w:br/>
              <w:t>RP Investment Advisors</w:t>
            </w:r>
            <w:r>
              <w:rPr/>
              <w:t xml:space="preserve"> LP by its General Partner RP Investment Advisors GP Inc.</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pPr>
            <w:r>
              <w:rPr/>
              <w:t> </w:t>
            </w:r>
          </w:p>
        </w:tc>
        <w:tc>
          <w:tcPr>
            <w:tcW w:w="761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7930" w:type="dxa"/>
            <w:gridSpan w:val="2"/>
            <w:tcBorders/>
            <w:shd w:fill="auto" w:val="clear"/>
            <w:vAlign w:val="center"/>
          </w:tcPr>
          <w:p>
            <w:pPr>
              <w:pStyle w:val="TableContents"/>
              <w:spacing w:before="0" w:after="283"/>
              <w:rPr>
                <w:rFonts w:ascii="Times New Roman;Times;Serif" w:hAnsi="Times New Roman;Times;Serif"/>
                <w:b/>
                <w:i w:val="false"/>
                <w:caps/>
                <w:sz w:val="20"/>
              </w:rPr>
            </w:pPr>
            <w:r>
              <w:rPr>
                <w:rFonts w:ascii="Times New Roman;Times;Serif" w:hAnsi="Times New Roman;Times;Serif"/>
                <w:b/>
                <w:i w:val="false"/>
                <w:caps/>
                <w:sz w:val="20"/>
              </w:rPr>
              <w:t>RP Debt Opportunities Fund Ltd.</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7610"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610" w:type="dxa"/>
            <w:tcBorders>
              <w:bottom w:val="single" w:sz="12" w:space="0" w:color="000000"/>
            </w:tcBorders>
            <w:shd w:fill="auto" w:val="clear"/>
            <w:tcMar>
              <w:bottom w:w="28"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Pilosof</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pPr>
            <w:r>
              <w:rPr/>
              <w:t> </w:t>
            </w:r>
          </w:p>
        </w:tc>
        <w:tc>
          <w:tcPr>
            <w:tcW w:w="7610"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Richard Pilosof</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pPr>
            <w:r>
              <w:rPr/>
              <w:t> </w:t>
            </w:r>
          </w:p>
        </w:tc>
        <w:tc>
          <w:tcPr>
            <w:tcW w:w="7610" w:type="dxa"/>
            <w:tcBorders/>
            <w:shd w:fill="auto" w:val="cle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Title: Chief Executive Officer,</w:t>
              <w:br/>
              <w:t>RP Investment Advisors</w:t>
            </w:r>
            <w:r>
              <w:rPr/>
              <w:t xml:space="preserve"> LP by its General Partner RP Investment Advisors GP Inc.</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pPr>
            <w:r>
              <w:rPr/>
              <w:t> </w:t>
            </w:r>
          </w:p>
        </w:tc>
        <w:tc>
          <w:tcPr>
            <w:tcW w:w="761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7930" w:type="dxa"/>
            <w:gridSpan w:val="2"/>
            <w:tcBorders/>
            <w:shd w:fill="auto" w:val="clear"/>
            <w:vAlign w:val="center"/>
          </w:tcPr>
          <w:p>
            <w:pPr>
              <w:pStyle w:val="TableContents"/>
              <w:spacing w:before="0" w:after="283"/>
              <w:rPr>
                <w:rFonts w:ascii="Times New Roman;Times;Serif" w:hAnsi="Times New Roman;Times;Serif"/>
                <w:b/>
                <w:i w:val="false"/>
                <w:caps/>
                <w:sz w:val="20"/>
              </w:rPr>
            </w:pPr>
            <w:r>
              <w:rPr>
                <w:rFonts w:ascii="Times New Roman;Times;Serif" w:hAnsi="Times New Roman;Times;Serif"/>
                <w:b/>
                <w:i w:val="false"/>
                <w:caps/>
                <w:sz w:val="20"/>
              </w:rPr>
              <w:t>RP Select Opportunities Master Fund Ltd.</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7610"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610" w:type="dxa"/>
            <w:tcBorders>
              <w:bottom w:val="single" w:sz="12" w:space="0" w:color="000000"/>
            </w:tcBorders>
            <w:shd w:fill="auto" w:val="clear"/>
            <w:tcMar>
              <w:bottom w:w="28" w:type="dxa"/>
            </w:tcM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Pilosof</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pPr>
            <w:r>
              <w:rPr/>
              <w:t> </w:t>
            </w:r>
          </w:p>
        </w:tc>
        <w:tc>
          <w:tcPr>
            <w:tcW w:w="7610"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Richard Pilosof</w:t>
            </w:r>
          </w:p>
        </w:tc>
      </w:tr>
      <w:tr>
        <w:trPr/>
        <w:tc>
          <w:tcPr>
            <w:tcW w:w="75" w:type="dxa"/>
            <w:tcBorders/>
            <w:shd w:fill="auto" w:val="clear"/>
            <w:vAlign w:val="center"/>
          </w:tcPr>
          <w:p>
            <w:pPr>
              <w:pStyle w:val="TableContents"/>
              <w:spacing w:before="0" w:after="283"/>
              <w:ind w:left="0" w:right="0" w:hanging="0"/>
              <w:rPr/>
            </w:pPr>
            <w:r>
              <w:rPr/>
              <w:t> </w:t>
            </w:r>
          </w:p>
        </w:tc>
        <w:tc>
          <w:tcPr>
            <w:tcW w:w="320" w:type="dxa"/>
            <w:tcBorders/>
            <w:shd w:fill="auto" w:val="clear"/>
            <w:vAlign w:val="center"/>
          </w:tcPr>
          <w:p>
            <w:pPr>
              <w:pStyle w:val="TableContents"/>
              <w:spacing w:before="0" w:after="283"/>
              <w:ind w:left="0" w:right="0" w:hanging="0"/>
              <w:rPr/>
            </w:pPr>
            <w:r>
              <w:rPr/>
              <w:t> </w:t>
            </w:r>
          </w:p>
        </w:tc>
        <w:tc>
          <w:tcPr>
            <w:tcW w:w="761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Title: Chief Executive Officer,</w:t>
              <w:br/>
              <w:t>RP Investment Advisors</w:t>
            </w:r>
            <w:r>
              <w:rPr/>
              <w:t xml:space="preserve"> LP by its General Partner RP Investment Advisors GP Inc.</w:t>
            </w:r>
          </w:p>
        </w:tc>
      </w:tr>
    </w:tbl>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2292</Words>
  <CharactersWithSpaces>13702</CharactersWithSpaces>
  <Paragraphs>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