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 13d-1(b), (c), AND (d) AND AMENDMENTS THERETO FILED</w:t>
      </w:r>
    </w:p>
    <w:p>
      <w:pPr>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20,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ind w:left="740" w:right="7279" w:firstLine="5"/>
        <w:spacing w:after="0" w:line="268" w:lineRule="auto"/>
        <w:tabs>
          <w:tab w:leader="none" w:pos="1267"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 Rule 13d-1(c)</w:t>
      </w:r>
    </w:p>
    <w:p>
      <w:pPr>
        <w:ind w:left="1280" w:hanging="535"/>
        <w:spacing w:after="0" w:line="238" w:lineRule="auto"/>
        <w:tabs>
          <w:tab w:leader="none" w:pos="1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right="18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alter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 OR</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 5.</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3,200,000*</w:t>
      </w:r>
    </w:p>
    <w:p>
      <w:pPr>
        <w:sectPr>
          <w:pgSz w:w="11900" w:h="16838" w:orient="portrait"/>
          <w:cols w:equalWidth="0" w:num="1">
            <w:col w:w="10139"/>
          </w:cols>
          <w:pgMar w:left="320" w:top="244" w:right="1440" w:bottom="31"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3,200,000*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 OR</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rPr>
          <w:sz w:val="20"/>
          <w:szCs w:val="20"/>
          <w:color w:val="auto"/>
        </w:rPr>
      </w:pPr>
      <w:r>
        <w:rPr>
          <w:rFonts w:ascii="Courier New" w:cs="Courier New" w:eastAsia="Courier New" w:hAnsi="Courier New"/>
          <w:sz w:val="18"/>
          <w:szCs w:val="18"/>
          <w:color w:val="auto"/>
        </w:rPr>
        <w:t>Efrem Kamen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United States of America</w:t>
      </w:r>
    </w:p>
    <w:p>
      <w:pPr>
        <w:spacing w:after="0" w:line="200" w:lineRule="exact"/>
        <w:rPr>
          <w:sz w:val="20"/>
          <w:szCs w:val="20"/>
          <w:color w:val="auto"/>
        </w:rPr>
      </w:pPr>
    </w:p>
    <w:p>
      <w:pPr>
        <w:spacing w:after="0" w:line="210"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 5.</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3,200,000*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139"/>
          </w:cols>
          <w:pgMar w:left="320" w:top="136"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3,200,000*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120" w:right="3819" w:hanging="104"/>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3,200,000*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7" w:lineRule="exact"/>
        <w:rPr>
          <w:sz w:val="20"/>
          <w:szCs w:val="20"/>
          <w:color w:val="auto"/>
        </w:rPr>
      </w:pPr>
    </w:p>
    <w:p>
      <w:pPr>
        <w:ind w:right="8439" w:firstLine="8"/>
        <w:spacing w:after="0" w:line="279" w:lineRule="auto"/>
        <w:tabs>
          <w:tab w:leader="none" w:pos="31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Discovery Irvine, CA 92618 United States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38" w:lineRule="auto"/>
        <w:rPr>
          <w:sz w:val="20"/>
          <w:szCs w:val="20"/>
          <w:color w:val="auto"/>
        </w:rPr>
      </w:pPr>
      <w:r>
        <w:rPr>
          <w:rFonts w:ascii="Courier New" w:cs="Courier New" w:eastAsia="Courier New" w:hAnsi="Courier New"/>
          <w:sz w:val="18"/>
          <w:szCs w:val="18"/>
          <w:color w:val="auto"/>
        </w:rPr>
        <w:t>Efrem Kamen</w:t>
      </w:r>
    </w:p>
    <w:p>
      <w:pPr>
        <w:spacing w:after="0" w:line="238" w:lineRule="auto"/>
        <w:rPr>
          <w:sz w:val="20"/>
          <w:szCs w:val="20"/>
          <w:color w:val="auto"/>
        </w:rPr>
      </w:pPr>
      <w:r>
        <w:rPr>
          <w:rFonts w:ascii="Courier New" w:cs="Courier New" w:eastAsia="Courier New" w:hAnsi="Courier New"/>
          <w:sz w:val="18"/>
          <w:szCs w:val="18"/>
          <w:color w:val="auto"/>
        </w:rPr>
        <w:t>(collectively, the "Filers").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The address of the principal place of the Filers is located at: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38" w:lineRule="auto"/>
        <w:rPr>
          <w:sz w:val="20"/>
          <w:szCs w:val="20"/>
          <w:color w:val="auto"/>
        </w:rPr>
      </w:pPr>
      <w:r>
        <w:rPr>
          <w:rFonts w:ascii="Courier New" w:cs="Courier New" w:eastAsia="Courier New" w:hAnsi="Courier New"/>
          <w:sz w:val="18"/>
          <w:szCs w:val="18"/>
          <w:color w:val="auto"/>
        </w:rPr>
        <w:t>150 East 52nd Street Suite 32001</w:t>
      </w:r>
    </w:p>
    <w:p>
      <w:pPr>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For citizenship of Filers, see Item 4 of the cover sheet for each Filer.</w:t>
      </w:r>
    </w:p>
    <w:p>
      <w:pPr>
        <w:sectPr>
          <w:pgSz w:w="11900" w:h="16838" w:orient="portrait"/>
          <w:cols w:equalWidth="0" w:num="1">
            <w:col w:w="10139"/>
          </w:cols>
          <w:pgMar w:left="320" w:top="136" w:right="1440" w:bottom="56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If this statement is filed pursuant to 240.13d-1(b) or 240.13d-2(b)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ind w:left="320" w:hanging="312"/>
        <w:spacing w:after="0" w:line="238" w:lineRule="auto"/>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659"/>
        <w:spacing w:after="0" w:line="290" w:lineRule="auto"/>
        <w:rPr>
          <w:sz w:val="20"/>
          <w:szCs w:val="20"/>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ectPr>
          <w:pgSz w:w="11900" w:h="16838" w:orient="portrait"/>
          <w:cols w:equalWidth="0" w:num="1">
            <w:col w:w="10139"/>
          </w:cols>
          <w:pgMar w:left="320" w:top="136" w:right="1440" w:bottom="543" w:gutter="0" w:footer="0" w:header="0"/>
        </w:sectPr>
      </w:pPr>
    </w:p>
    <w:bookmarkStart w:id="4" w:name="page5"/>
    <w:bookmarkEnd w:id="4"/>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ind w:left="320" w:hanging="312"/>
        <w:spacing w:after="0" w:line="238"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ind w:left="320" w:hanging="312"/>
        <w:spacing w:after="0" w:line="238"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ind w:left="320" w:hanging="312"/>
        <w:spacing w:after="0" w:line="238"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ind w:left="320" w:hanging="312"/>
        <w:spacing w:after="0" w:line="238"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 3,200,000* shares</w:t>
      </w:r>
    </w:p>
    <w:p>
      <w:pPr>
        <w:spacing w:after="0" w:line="238" w:lineRule="auto"/>
        <w:rPr>
          <w:sz w:val="20"/>
          <w:szCs w:val="20"/>
          <w:color w:val="auto"/>
        </w:rPr>
      </w:pPr>
      <w:r>
        <w:rPr>
          <w:rFonts w:ascii="Courier New" w:cs="Courier New" w:eastAsia="Courier New" w:hAnsi="Courier New"/>
          <w:sz w:val="18"/>
          <w:szCs w:val="18"/>
          <w:color w:val="auto"/>
        </w:rPr>
        <w:t>Efrem Kamen 3,200,000*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 5.02%**</w:t>
      </w:r>
    </w:p>
    <w:p>
      <w:pPr>
        <w:spacing w:after="0" w:line="238" w:lineRule="auto"/>
        <w:rPr>
          <w:sz w:val="20"/>
          <w:szCs w:val="20"/>
          <w:color w:val="auto"/>
        </w:rPr>
      </w:pPr>
      <w:r>
        <w:rPr>
          <w:rFonts w:ascii="Courier New" w:cs="Courier New" w:eastAsia="Courier New" w:hAnsi="Courier New"/>
          <w:sz w:val="18"/>
          <w:szCs w:val="18"/>
          <w:color w:val="auto"/>
        </w:rPr>
        <w:t>Efrem Kamen 5.02%**</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740" w:right="5499" w:hanging="732"/>
        <w:spacing w:after="0" w:line="469" w:lineRule="auto"/>
        <w:tabs>
          <w:tab w:leader="none" w:pos="4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 3,200,000* shares</w:t>
      </w:r>
    </w:p>
    <w:p>
      <w:pPr>
        <w:spacing w:after="0" w:line="238" w:lineRule="auto"/>
        <w:rPr>
          <w:sz w:val="20"/>
          <w:szCs w:val="20"/>
          <w:color w:val="auto"/>
        </w:rPr>
      </w:pPr>
      <w:r>
        <w:rPr>
          <w:rFonts w:ascii="Courier New" w:cs="Courier New" w:eastAsia="Courier New" w:hAnsi="Courier New"/>
          <w:sz w:val="18"/>
          <w:szCs w:val="18"/>
          <w:color w:val="auto"/>
        </w:rPr>
        <w:t>Efrem Kamen 3,200,000* shares</w:t>
      </w:r>
    </w:p>
    <w:p>
      <w:pPr>
        <w:spacing w:after="0" w:line="207" w:lineRule="exact"/>
        <w:rPr>
          <w:sz w:val="20"/>
          <w:szCs w:val="20"/>
          <w:color w:val="auto"/>
        </w:rPr>
      </w:pPr>
    </w:p>
    <w:p>
      <w:pPr>
        <w:ind w:left="740" w:right="3919" w:hanging="732"/>
        <w:spacing w:after="0" w:line="469" w:lineRule="auto"/>
        <w:tabs>
          <w:tab w:leader="none" w:pos="63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 3,200,000* shares</w:t>
      </w:r>
    </w:p>
    <w:p>
      <w:pPr>
        <w:spacing w:after="0" w:line="238" w:lineRule="auto"/>
        <w:rPr>
          <w:sz w:val="20"/>
          <w:szCs w:val="20"/>
          <w:color w:val="auto"/>
        </w:rPr>
      </w:pPr>
      <w:r>
        <w:rPr>
          <w:rFonts w:ascii="Courier New" w:cs="Courier New" w:eastAsia="Courier New" w:hAnsi="Courier New"/>
          <w:sz w:val="18"/>
          <w:szCs w:val="18"/>
          <w:color w:val="auto"/>
        </w:rPr>
        <w:t>Efrem Kamen 3,200,000*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reported herein are held by Pura Vida Master Fund, Ltd.</w:t>
      </w:r>
    </w:p>
    <w:p>
      <w:pPr>
        <w:sectPr>
          <w:pgSz w:w="11900" w:h="16838" w:orient="portrait"/>
          <w:cols w:equalWidth="0" w:num="1">
            <w:col w:w="10139"/>
          </w:cols>
          <w:pgMar w:left="320" w:top="1440" w:right="1440" w:bottom="0" w:gutter="0" w:footer="0" w:header="0"/>
        </w:sectPr>
      </w:pPr>
    </w:p>
    <w:bookmarkStart w:id="5" w:name="page6"/>
    <w:bookmarkEnd w:id="5"/>
    <w:p>
      <w:pPr>
        <w:ind w:right="2759"/>
        <w:spacing w:after="0" w:line="237" w:lineRule="auto"/>
        <w:rPr>
          <w:sz w:val="20"/>
          <w:szCs w:val="20"/>
          <w:color w:val="auto"/>
        </w:rPr>
      </w:pPr>
      <w:r>
        <w:rPr>
          <w:rFonts w:ascii="Courier New" w:cs="Courier New" w:eastAsia="Courier New" w:hAnsi="Courier New"/>
          <w:sz w:val="18"/>
          <w:szCs w:val="18"/>
          <w:color w:val="auto"/>
        </w:rPr>
        <w:t>(the 'Pura Vida Master Fund'), and certain separately managed accounts (the 'Accounts'). Pura Vida Investments, LLC ('PVI') serves as the investment manager to the Pura Vida Master Fund and the Accounts. Efrem Kamen serves as the managing member of PVI.</w:t>
      </w:r>
    </w:p>
    <w:p>
      <w:pPr>
        <w:spacing w:after="0" w:line="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virtue of these relationships, the Reporting Persons may be deemed to have shared voting and dispositive power with respect to the Shares owned directly by the Pura Vida Master Fund and the Accounts.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percentages herein are calculated based on 63,738,563 shares of the Issuer's Class A Common Stock outstanding as of July 20, 2021, as reported in the Issuer's Prospectus filed with the Securities and Exchange Commission on July 20,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the securities referred to above were not acquired and are not held for</w:t>
      </w:r>
    </w:p>
    <w:p>
      <w:pPr>
        <w:spacing w:after="0" w:line="238" w:lineRule="auto"/>
        <w:rPr>
          <w:sz w:val="20"/>
          <w:szCs w:val="20"/>
          <w:color w:val="auto"/>
        </w:rPr>
      </w:pPr>
      <w:r>
        <w:rPr>
          <w:rFonts w:ascii="Courier New" w:cs="Courier New" w:eastAsia="Courier New" w:hAnsi="Courier New"/>
          <w:sz w:val="18"/>
          <w:szCs w:val="18"/>
          <w:color w:val="auto"/>
        </w:rPr>
        <w:t>the purpose of or with the effect of changing or influencing the control of</w:t>
      </w:r>
    </w:p>
    <w:p>
      <w:pPr>
        <w:spacing w:after="0"/>
        <w:rPr>
          <w:sz w:val="20"/>
          <w:szCs w:val="20"/>
          <w:color w:val="auto"/>
        </w:rPr>
      </w:pPr>
      <w:r>
        <w:rPr>
          <w:rFonts w:ascii="Courier New" w:cs="Courier New" w:eastAsia="Courier New" w:hAnsi="Courier New"/>
          <w:sz w:val="18"/>
          <w:szCs w:val="18"/>
          <w:color w:val="auto"/>
        </w:rPr>
        <w:t>the issuer of the securities and were not acquired and are not held in</w:t>
      </w:r>
    </w:p>
    <w:p>
      <w:pPr>
        <w:spacing w:after="0" w:line="237" w:lineRule="auto"/>
        <w:rPr>
          <w:sz w:val="20"/>
          <w:szCs w:val="20"/>
          <w:color w:val="auto"/>
        </w:rPr>
      </w:pPr>
      <w:r>
        <w:rPr>
          <w:rFonts w:ascii="Courier New" w:cs="Courier New" w:eastAsia="Courier New" w:hAnsi="Courier New"/>
          <w:sz w:val="18"/>
          <w:szCs w:val="18"/>
          <w:color w:val="auto"/>
        </w:rPr>
        <w:t>connection with or as a participant in any transaction having</w:t>
      </w:r>
    </w:p>
    <w:p>
      <w:pPr>
        <w:spacing w:after="0" w:line="238" w:lineRule="auto"/>
        <w:rPr>
          <w:sz w:val="20"/>
          <w:szCs w:val="20"/>
          <w:color w:val="auto"/>
        </w:rPr>
      </w:pPr>
      <w:r>
        <w:rPr>
          <w:rFonts w:ascii="Courier New" w:cs="Courier New" w:eastAsia="Courier New" w:hAnsi="Courier New"/>
          <w:sz w:val="18"/>
          <w:szCs w:val="18"/>
          <w:color w:val="auto"/>
        </w:rPr>
        <w:t>that purpose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30,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w:t>
      </w: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Efrem Kamen, Managing Member</w:t>
      </w:r>
    </w:p>
    <w:p>
      <w:pPr>
        <w:sectPr>
          <w:pgSz w:w="11900" w:h="16838" w:orient="portrait"/>
          <w:cols w:equalWidth="0" w:num="1">
            <w:col w:w="10139"/>
          </w:cols>
          <w:pgMar w:left="320" w:top="142" w:right="1440" w:bottom="341"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CUSIP No. 92971A109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 REGARDING JOINT FILING</w:t>
      </w:r>
    </w:p>
    <w:p>
      <w:pPr>
        <w:spacing w:after="0" w:line="238" w:lineRule="auto"/>
        <w:rPr>
          <w:sz w:val="20"/>
          <w:szCs w:val="20"/>
          <w:color w:val="auto"/>
        </w:rPr>
      </w:pPr>
      <w:r>
        <w:rPr>
          <w:rFonts w:ascii="Courier New" w:cs="Courier New" w:eastAsia="Courier New" w:hAnsi="Courier New"/>
          <w:sz w:val="18"/>
          <w:szCs w:val="18"/>
          <w:color w:val="auto"/>
        </w:rPr>
        <w:t>OF STATEMENT ON SCHEDULE 13D OR 13G</w:t>
      </w:r>
    </w:p>
    <w:p>
      <w:pPr>
        <w:spacing w:after="0" w:line="5"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hereby consent and agree to file a joint statement on Schedule 13G under the Securities Exchange Act of 1934, as amended, with respect to the Common Stock of WM Technology Inc. beneficially owned by them, together with any or all amendments thereto, when and if appropriate.</w:t>
      </w:r>
    </w:p>
    <w:p>
      <w:pPr>
        <w:spacing w:after="0" w:line="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The parties hereto further consent this Statement pursuant to Rule 13d-1(k)(1)(iii) as an exhibit to Schedule 13G, thereby incorporating the same into such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30,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Pura Vida Investments,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Efrem Kamen, Managing Member</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lowerLetter"/>
      <w:start w:val="2"/>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4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Letter"/>
      <w:start w:val="9"/>
    </w:lvl>
  </w:abstractNum>
  <w:abstractNum w:abstractNumId="14">
    <w:nsid w:val="41A7C4C9"/>
    <w:multiLevelType w:val="hybridMultilevel"/>
    <w:lvl w:ilvl="0">
      <w:lvlJc w:val="left"/>
      <w:lvlText w:val="(%1)"/>
      <w:numFmt w:val="lowerLetter"/>
      <w:start w:val="35"/>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2021-07-30T15:51:25Z</dcterms:created>
  <dcterms:modified xsi:type="dcterms:W3CDTF">2021-07-30T15:51:25Z</dcterms:modified>
</cp:coreProperties>
</file>