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Beals Christopher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WM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MAPS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12/11/2021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5" w:type="dxa"/>
        <w:tblCellMar>
          <w:top w:w="0" w:type="dxa"/>
          <w:left w:w="0" w:type="dxa"/>
          <w:bottom w:w="0" w:type="dxa"/>
          <w:right w:w="0" w:type="dxa"/>
        </w:tblCellMar>
      </w:tblPr>
      <w:tr>
        <w:trPr>
          <w:trHeight w:val="220"/>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45"/>
        <w:spacing w:after="0"/>
        <w:rPr>
          <w:sz w:val="20"/>
          <w:szCs w:val="20"/>
          <w:color w:val="auto"/>
        </w:rPr>
      </w:pPr>
      <w:r>
        <w:rPr>
          <w:rFonts w:ascii="Arial" w:cs="Arial" w:eastAsia="Arial" w:hAnsi="Arial"/>
          <w:sz w:val="17"/>
          <w:szCs w:val="17"/>
          <w:color w:val="0000FF"/>
        </w:rPr>
        <w:t>Chief Executive Officer</w:t>
      </w:r>
    </w:p>
    <w:p>
      <w:pPr>
        <w:spacing w:after="0" w:line="422" w:lineRule="exact"/>
        <w:rPr>
          <w:sz w:val="24"/>
          <w:szCs w:val="24"/>
          <w:color w:val="auto"/>
        </w:rPr>
      </w:pPr>
    </w:p>
    <w:p>
      <w:pPr>
        <w:sectPr>
          <w:pgSz w:w="11900" w:h="16838" w:orient="portrait"/>
          <w:cols w:equalWidth="0" w:num="3">
            <w:col w:w="3200" w:space="720"/>
            <w:col w:w="3160" w:space="655"/>
            <w:col w:w="3345"/>
          </w:cols>
          <w:pgMar w:left="460" w:top="225" w:right="35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IRVINE</w:t>
            </w:r>
          </w:p>
        </w:tc>
        <w:tc>
          <w:tcPr>
            <w:tcW w:w="1140" w:type="dxa"/>
            <w:vAlign w:val="bottom"/>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65"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12/11/2021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w w:val="85"/>
              </w:rPr>
              <w:t>781,250</w:t>
            </w:r>
            <w:r>
              <w:rPr>
                <w:rFonts w:ascii="Arial" w:cs="Arial" w:eastAsia="Arial" w:hAnsi="Arial"/>
                <w:sz w:val="22"/>
                <w:szCs w:val="22"/>
                <w:color w:val="008000"/>
                <w:w w:val="85"/>
                <w:vertAlign w:val="superscript"/>
              </w:rPr>
              <w:t>(1)</w:t>
            </w:r>
          </w:p>
        </w:tc>
        <w:tc>
          <w:tcPr>
            <w:tcW w:w="4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jc w:val="right"/>
              <w:ind w:right="300"/>
              <w:spacing w:after="0"/>
              <w:rPr>
                <w:sz w:val="20"/>
                <w:szCs w:val="20"/>
                <w:color w:val="auto"/>
              </w:rPr>
            </w:pPr>
            <w:r>
              <w:rPr>
                <w:rFonts w:ascii="Arial" w:cs="Arial" w:eastAsia="Arial" w:hAnsi="Arial"/>
                <w:sz w:val="17"/>
                <w:szCs w:val="17"/>
                <w:color w:val="0000FF"/>
              </w:rPr>
              <w:t>781,250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V Common Stock</w:t>
            </w:r>
            <w:r>
              <w:rPr>
                <w:rFonts w:ascii="Arial" w:cs="Arial" w:eastAsia="Arial" w:hAnsi="Arial"/>
                <w:sz w:val="22"/>
                <w:szCs w:val="22"/>
                <w:color w:val="008000"/>
                <w:vertAlign w:val="superscript"/>
              </w:rPr>
              <w:t>(2)</w:t>
            </w: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220"/>
              <w:spacing w:after="0"/>
              <w:rPr>
                <w:sz w:val="20"/>
                <w:szCs w:val="20"/>
                <w:color w:val="auto"/>
              </w:rPr>
            </w:pPr>
            <w:r>
              <w:rPr>
                <w:rFonts w:ascii="Arial" w:cs="Arial" w:eastAsia="Arial" w:hAnsi="Arial"/>
                <w:sz w:val="17"/>
                <w:szCs w:val="17"/>
                <w:color w:val="0000FF"/>
              </w:rPr>
              <w:t>6,166,819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number of shares of Class A Common Stock underlying restricted stock units ("RSUs"). Each RSU represents the contingent right to receive one share of the Issuer's Class A Common Stock. 1/12th of the RSUs shall vest on each Quarterly Date following August 15, 2021 (the "Vesting Commencement Date"), subject to the Reporting Person's Continuous Service (as defined in the Issuer's 2021 Equity Incentive Plan) through each such date. "Quarterly Date" means each of February 15, May 15, August 15 and November 15.</w:t>
      </w:r>
    </w:p>
    <w:p>
      <w:pPr>
        <w:spacing w:after="0" w:line="2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of Class V common stock ("Class V Common Stock") of the Issuer (as defined below) provide no economic rights in the Issuer to the holder thereof. However, each holder of Class V Common Stock will be entitled to vote with the holders of Class A common stock ("Class A Common Stock") of the Issuer, with each share of Class V Common Stock entitling the holder to a number of votes equal to the number of Post-Merger Class A Units (as described below) held by such Class V Common Stock holder at the time of such vote.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Christopher Beals, by /s/ Ron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12/14/2021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214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w w:val="99"/>
              </w:rPr>
              <w:t>A. Metzger, Attorney-in-Fact</w:t>
            </w:r>
          </w:p>
        </w:tc>
        <w:tc>
          <w:tcPr>
            <w:tcW w:w="6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gridSpan w:val="2"/>
          </w:tcPr>
          <w:p>
            <w:pPr>
              <w:spacing w:after="0"/>
              <w:rPr>
                <w:sz w:val="20"/>
                <w:szCs w:val="20"/>
                <w:color w:val="auto"/>
              </w:rPr>
            </w:pPr>
          </w:p>
        </w:tc>
        <w:tc>
          <w:tcPr>
            <w:tcW w:w="880" w:type="dxa"/>
            <w:vAlign w:val="bottom"/>
            <w:gridSpan w:val="3"/>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57244" TargetMode="External"/><Relationship Id="rId13"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2021-12-14T16:31:44Z</dcterms:created>
  <dcterms:modified xsi:type="dcterms:W3CDTF">2021-12-14T16:31:44Z</dcterms:modified>
</cp:coreProperties>
</file>