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4488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48818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Beals Christopher</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WM TECHNOLOGY,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Silver Spike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MAPS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06/16/2021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1"/>
        <w:spacing w:after="0"/>
        <w:rPr>
          <w:sz w:val="20"/>
          <w:szCs w:val="20"/>
          <w:color w:val="auto"/>
        </w:rPr>
      </w:pPr>
      <w:r>
        <w:rPr>
          <w:rFonts w:ascii="Arial" w:cs="Arial" w:eastAsia="Arial" w:hAnsi="Arial"/>
          <w:sz w:val="16"/>
          <w:szCs w:val="16"/>
          <w:color w:val="0000FF"/>
        </w:rPr>
        <w:t>Chief Executive Officer</w:t>
      </w:r>
    </w:p>
    <w:p>
      <w:pPr>
        <w:spacing w:after="0" w:line="474" w:lineRule="exact"/>
        <w:rPr>
          <w:sz w:val="24"/>
          <w:szCs w:val="24"/>
          <w:color w:val="auto"/>
        </w:rPr>
      </w:pPr>
    </w:p>
    <w:p>
      <w:pPr>
        <w:sectPr>
          <w:pgSz w:w="11900" w:h="16838" w:orient="portrait"/>
          <w:cols w:equalWidth="0" w:num="3">
            <w:col w:w="3180" w:space="720"/>
            <w:col w:w="3200" w:space="629"/>
            <w:col w:w="3351"/>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3600" w:type="dxa"/>
            <w:vAlign w:val="bottom"/>
            <w:gridSpan w:val="8"/>
            <w:vMerge w:val="restart"/>
          </w:tcPr>
          <w:p>
            <w:pPr>
              <w:jc w:val="center"/>
              <w:ind w:right="75"/>
              <w:spacing w:after="0"/>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0" w:type="dxa"/>
            <w:vAlign w:val="bottom"/>
            <w:gridSpan w:val="8"/>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ind w:left="360"/>
              <w:spacing w:after="0" w:line="142"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0000FF"/>
              </w:rPr>
              <w:t>IRVINE</w:t>
            </w:r>
          </w:p>
        </w:tc>
        <w:tc>
          <w:tcPr>
            <w:tcW w:w="1780" w:type="dxa"/>
            <w:vAlign w:val="bottom"/>
            <w:gridSpan w:val="2"/>
          </w:tcPr>
          <w:p>
            <w:pPr>
              <w:ind w:left="640"/>
              <w:spacing w:after="0"/>
              <w:rPr>
                <w:sz w:val="20"/>
                <w:szCs w:val="20"/>
                <w:color w:val="auto"/>
              </w:rPr>
            </w:pPr>
            <w:r>
              <w:rPr>
                <w:rFonts w:ascii="Arial" w:cs="Arial" w:eastAsia="Arial" w:hAnsi="Arial"/>
                <w:sz w:val="16"/>
                <w:szCs w:val="16"/>
                <w:color w:val="0000FF"/>
              </w:rPr>
              <w:t>CA</w:t>
            </w:r>
          </w:p>
        </w:tc>
        <w:tc>
          <w:tcPr>
            <w:tcW w:w="1060" w:type="dxa"/>
            <w:vAlign w:val="bottom"/>
          </w:tcPr>
          <w:p>
            <w:pPr>
              <w:ind w:left="80"/>
              <w:spacing w:after="0"/>
              <w:rPr>
                <w:sz w:val="20"/>
                <w:szCs w:val="20"/>
                <w:color w:val="auto"/>
              </w:rPr>
            </w:pPr>
            <w:r>
              <w:rPr>
                <w:rFonts w:ascii="Arial" w:cs="Arial" w:eastAsia="Arial" w:hAnsi="Arial"/>
                <w:sz w:val="16"/>
                <w:szCs w:val="16"/>
                <w:color w:val="0000FF"/>
              </w:rPr>
              <w:t>92618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20"/>
                <w:szCs w:val="20"/>
                <w:color w:val="auto"/>
              </w:rPr>
            </w:pPr>
          </w:p>
        </w:tc>
        <w:tc>
          <w:tcPr>
            <w:tcW w:w="2140" w:type="dxa"/>
            <w:vAlign w:val="bottom"/>
            <w:gridSpan w:val="4"/>
          </w:tcPr>
          <w:p>
            <w:pPr>
              <w:ind w:left="14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5"/>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V Common Stock</w:t>
            </w:r>
            <w:r>
              <w:rPr>
                <w:rFonts w:ascii="Arial" w:cs="Arial" w:eastAsia="Arial" w:hAnsi="Arial"/>
                <w:sz w:val="20"/>
                <w:szCs w:val="20"/>
                <w:color w:val="008000"/>
                <w:vertAlign w:val="superscript"/>
              </w:rPr>
              <w:t>(1)</w:t>
            </w:r>
          </w:p>
        </w:tc>
        <w:tc>
          <w:tcPr>
            <w:tcW w:w="1840" w:type="dxa"/>
            <w:vAlign w:val="bottom"/>
            <w:tcBorders>
              <w:bottom w:val="single" w:sz="8" w:color="2C2C2C"/>
            </w:tcBorders>
            <w:gridSpan w:val="4"/>
          </w:tcPr>
          <w:p>
            <w:pPr>
              <w:ind w:left="940"/>
              <w:spacing w:after="0"/>
              <w:rPr>
                <w:sz w:val="20"/>
                <w:szCs w:val="20"/>
                <w:color w:val="auto"/>
              </w:rPr>
            </w:pPr>
            <w:r>
              <w:rPr>
                <w:rFonts w:ascii="Arial" w:cs="Arial" w:eastAsia="Arial" w:hAnsi="Arial"/>
                <w:sz w:val="16"/>
                <w:szCs w:val="16"/>
                <w:color w:val="0000FF"/>
              </w:rPr>
              <w:t>06/16/2021</w:t>
            </w: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0"/>
                <w:szCs w:val="10"/>
                <w:color w:val="008000"/>
              </w:rPr>
              <w:t>(2)</w:t>
            </w:r>
          </w:p>
        </w:tc>
        <w:tc>
          <w:tcPr>
            <w:tcW w:w="96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0000FF"/>
              </w:rPr>
              <w:t>6,166,819</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r>
              <w:rPr>
                <w:rFonts w:ascii="Arial" w:cs="Arial" w:eastAsia="Arial" w:hAnsi="Arial"/>
                <w:sz w:val="20"/>
                <w:szCs w:val="20"/>
                <w:color w:val="008000"/>
                <w:vertAlign w:val="superscript"/>
              </w:rPr>
              <w:t>(2)</w:t>
            </w:r>
          </w:p>
        </w:tc>
        <w:tc>
          <w:tcPr>
            <w:tcW w:w="1280" w:type="dxa"/>
            <w:vAlign w:val="bottom"/>
            <w:tcBorders>
              <w:bottom w:val="single" w:sz="8" w:color="2C2C2C"/>
            </w:tcBorders>
            <w:gridSpan w:val="3"/>
          </w:tcPr>
          <w:p>
            <w:pPr>
              <w:jc w:val="right"/>
              <w:ind w:right="263"/>
              <w:spacing w:after="0"/>
              <w:rPr>
                <w:sz w:val="20"/>
                <w:szCs w:val="20"/>
                <w:color w:val="auto"/>
              </w:rPr>
            </w:pPr>
            <w:r>
              <w:rPr>
                <w:rFonts w:ascii="Arial" w:cs="Arial" w:eastAsia="Arial" w:hAnsi="Arial"/>
                <w:sz w:val="16"/>
                <w:szCs w:val="16"/>
                <w:color w:val="0000FF"/>
              </w:rPr>
              <w:t>6,166,819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8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Post-</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Merger</w:t>
            </w:r>
          </w:p>
        </w:tc>
        <w:tc>
          <w:tcPr>
            <w:tcW w:w="740" w:type="dxa"/>
            <w:vAlign w:val="bottom"/>
            <w:vMerge w:val="restart"/>
          </w:tcPr>
          <w:p>
            <w:pPr>
              <w:ind w:left="240"/>
              <w:spacing w:after="0"/>
              <w:rPr>
                <w:sz w:val="20"/>
                <w:szCs w:val="20"/>
                <w:color w:val="auto"/>
              </w:rPr>
            </w:pPr>
            <w:r>
              <w:rPr>
                <w:rFonts w:ascii="Arial" w:cs="Arial" w:eastAsia="Arial" w:hAnsi="Arial"/>
                <w:sz w:val="10"/>
                <w:szCs w:val="10"/>
                <w:color w:val="008000"/>
              </w:rPr>
              <w:t>(2)(3)</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(3)</w:t>
            </w:r>
          </w:p>
        </w:tc>
        <w:tc>
          <w:tcPr>
            <w:tcW w:w="620" w:type="dxa"/>
            <w:vAlign w:val="bottom"/>
            <w:vMerge w:val="restart"/>
          </w:tcPr>
          <w:p>
            <w:pPr>
              <w:ind w:left="220"/>
              <w:spacing w:after="0"/>
              <w:rPr>
                <w:sz w:val="20"/>
                <w:szCs w:val="20"/>
                <w:color w:val="auto"/>
              </w:rPr>
            </w:pPr>
            <w:r>
              <w:rPr>
                <w:rFonts w:ascii="Arial" w:cs="Arial" w:eastAsia="Arial" w:hAnsi="Arial"/>
                <w:sz w:val="10"/>
                <w:szCs w:val="10"/>
                <w:color w:val="008000"/>
              </w:rPr>
              <w:t>(3)</w:t>
            </w:r>
          </w:p>
        </w:tc>
        <w:tc>
          <w:tcPr>
            <w:tcW w:w="680" w:type="dxa"/>
            <w:vAlign w:val="bottom"/>
            <w:gridSpan w:val="2"/>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w w:val="95"/>
              </w:rPr>
              <w:t>6,166,819</w:t>
            </w:r>
          </w:p>
        </w:tc>
        <w:tc>
          <w:tcPr>
            <w:tcW w:w="700" w:type="dxa"/>
            <w:vAlign w:val="bottom"/>
            <w:gridSpan w:val="2"/>
            <w:vMerge w:val="restart"/>
          </w:tcPr>
          <w:p>
            <w:pPr>
              <w:ind w:left="140"/>
              <w:spacing w:after="0" w:line="20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(2)</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restart"/>
          </w:tcPr>
          <w:p>
            <w:pPr>
              <w:jc w:val="right"/>
              <w:ind w:right="177"/>
              <w:spacing w:after="0" w:line="138" w:lineRule="exact"/>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restart"/>
          </w:tcPr>
          <w:p>
            <w:pPr>
              <w:ind w:left="120"/>
              <w:spacing w:after="0" w:line="138"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6,166,819</w:t>
            </w: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gridSpan w:val="2"/>
            <w:vMerge w:val="restart"/>
          </w:tcPr>
          <w:p>
            <w:pPr>
              <w:ind w:left="80"/>
              <w:spacing w:after="0" w:line="138"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180"/>
              <w:spacing w:after="0" w:line="138" w:lineRule="exact"/>
              <w:rPr>
                <w:sz w:val="20"/>
                <w:szCs w:val="20"/>
                <w:color w:val="auto"/>
              </w:rPr>
            </w:pPr>
            <w:r>
              <w:rPr>
                <w:rFonts w:ascii="Arial" w:cs="Arial" w:eastAsia="Arial" w:hAnsi="Arial"/>
                <w:sz w:val="13"/>
                <w:szCs w:val="13"/>
                <w:color w:val="0000FF"/>
              </w:rPr>
              <w:t>6,166,819</w:t>
            </w:r>
          </w:p>
        </w:tc>
        <w:tc>
          <w:tcPr>
            <w:tcW w:w="64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Class A</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-1719580</wp:posOffset>
            </wp:positionV>
            <wp:extent cx="28575" cy="172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2466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28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below) held by such Class V Common Stock holder at the time of such vote.</w:t>
      </w:r>
    </w:p>
    <w:p>
      <w:pPr>
        <w:spacing w:after="0" w:line="31" w:lineRule="exact"/>
        <w:rPr>
          <w:rFonts w:ascii="Arial" w:cs="Arial" w:eastAsia="Arial" w:hAnsi="Arial"/>
          <w:sz w:val="13"/>
          <w:szCs w:val="13"/>
          <w:color w:val="008000"/>
        </w:rPr>
      </w:pPr>
    </w:p>
    <w:p>
      <w:pPr>
        <w:ind w:left="40" w:right="140" w:hanging="2"/>
        <w:spacing w:after="0" w:line="228"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32" w:lineRule="exact"/>
        <w:rPr>
          <w:rFonts w:ascii="Arial" w:cs="Arial" w:eastAsia="Arial" w:hAnsi="Arial"/>
          <w:sz w:val="13"/>
          <w:szCs w:val="13"/>
          <w:color w:val="008000"/>
        </w:rPr>
      </w:pPr>
    </w:p>
    <w:p>
      <w:pPr>
        <w:ind w:left="40" w:right="22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Post-Merger Class A Units represent non-voting limited liability company interests of WMH. Pursuant to the terms of an exchange agreement, these Class A units and an equivalent number of shares of Class V Common Stock are exchangeable on a one-for-one basis for shares of Class A Common Stock. These exchange rights do not expire.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8" w:right="359" w:bottom="1440" w:gutter="0" w:footer="0" w:header="0"/>
          <w:type w:val="continuous"/>
        </w:sectPr>
      </w:pPr>
    </w:p>
    <w:p>
      <w:pPr>
        <w:spacing w:after="0" w:line="137" w:lineRule="exact"/>
        <w:rPr>
          <w:sz w:val="24"/>
          <w:szCs w:val="24"/>
          <w:color w:val="auto"/>
        </w:rPr>
      </w:pPr>
    </w:p>
    <w:p>
      <w:pPr>
        <w:ind w:left="6600"/>
        <w:spacing w:after="0"/>
        <w:rPr>
          <w:sz w:val="20"/>
          <w:szCs w:val="20"/>
          <w:color w:val="auto"/>
        </w:rPr>
      </w:pPr>
      <w:r>
        <w:rPr>
          <w:rFonts w:ascii="Arial" w:cs="Arial" w:eastAsia="Arial" w:hAnsi="Arial"/>
          <w:sz w:val="14"/>
          <w:szCs w:val="14"/>
          <w:color w:val="0000FF"/>
        </w:rPr>
        <w:t>Christopher Beals, by /s/ Ron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6350</wp:posOffset>
            </wp:positionV>
            <wp:extent cx="1344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2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085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4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144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73" w:lineRule="exact"/>
        <w:rPr>
          <w:sz w:val="24"/>
          <w:szCs w:val="24"/>
          <w:color w:val="auto"/>
        </w:rPr>
      </w:pPr>
    </w:p>
    <w:p>
      <w:pPr>
        <w:sectPr>
          <w:pgSz w:w="11900" w:h="16838" w:orient="portrait"/>
          <w:cols w:equalWidth="0" w:num="2">
            <w:col w:w="8700" w:space="100"/>
            <w:col w:w="2280"/>
          </w:cols>
          <w:pgMar w:left="460" w:top="218" w:right="359" w:bottom="1440" w:gutter="0" w:footer="0" w:header="0"/>
          <w:type w:val="continuous"/>
        </w:sectPr>
      </w:pPr>
    </w:p>
    <w:p>
      <w:pPr>
        <w:ind w:left="40"/>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24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2021-06-21T15:26:40Z</dcterms:created>
  <dcterms:modified xsi:type="dcterms:W3CDTF">2021-06-21T15:26:40Z</dcterms:modified>
</cp:coreProperties>
</file>