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6" w:right="479" w:bottom="47"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Luxor Capital Group, LP</w:t>
        </w:r>
      </w:hyperlink>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firstLine="2"/>
        <w:spacing w:after="0" w:line="249"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07/16/2021</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WM TECHNOLOGY,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MAPS</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338" w:lineRule="exact"/>
        <w:rPr>
          <w:sz w:val="24"/>
          <w:szCs w:val="24"/>
          <w:color w:val="auto"/>
        </w:rPr>
      </w:pPr>
    </w:p>
    <w:p>
      <w:pPr>
        <w:sectPr>
          <w:pgSz w:w="11900" w:h="16838" w:orient="portrait"/>
          <w:cols w:equalWidth="0" w:num="3">
            <w:col w:w="2960" w:space="400"/>
            <w:col w:w="1360" w:space="280"/>
            <w:col w:w="5940"/>
          </w:cols>
          <w:pgMar w:left="480" w:top="236" w:right="479" w:bottom="47" w:gutter="0" w:footer="0" w:header="0"/>
          <w:type w:val="continuous"/>
        </w:sectPr>
      </w:pPr>
    </w:p>
    <w:p>
      <w:pPr>
        <w:spacing w:after="0" w:line="120"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157"/>
        <w:spacing w:after="0" w:line="331" w:lineRule="auto"/>
        <w:rPr>
          <w:sz w:val="20"/>
          <w:szCs w:val="20"/>
          <w:color w:val="auto"/>
        </w:rPr>
      </w:pPr>
      <w:r>
        <w:rPr>
          <w:rFonts w:ascii="Arial" w:cs="Arial" w:eastAsia="Arial" w:hAnsi="Arial"/>
          <w:sz w:val="20"/>
          <w:szCs w:val="20"/>
          <w:color w:val="0000FF"/>
        </w:rPr>
        <w:t>1114 AVENUE OF THE AMERICAS 28TH FLOOR</w:t>
      </w:r>
    </w:p>
    <w:p>
      <w:pPr>
        <w:spacing w:after="0" w:line="230"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97"/>
        <w:spacing w:after="0"/>
        <w:rPr>
          <w:sz w:val="20"/>
          <w:szCs w:val="20"/>
          <w:color w:val="auto"/>
        </w:rPr>
      </w:pPr>
      <w:r>
        <w:rPr>
          <w:rFonts w:ascii="Arial" w:cs="Arial" w:eastAsia="Arial" w:hAnsi="Arial"/>
          <w:sz w:val="39"/>
          <w:szCs w:val="39"/>
          <w:color w:val="0000FF"/>
          <w:vertAlign w:val="superscript"/>
        </w:rPr>
        <w:t>NEW</w:t>
      </w:r>
      <w:r>
        <w:rPr>
          <w:rFonts w:ascii="Arial" w:cs="Arial" w:eastAsia="Arial" w:hAnsi="Arial"/>
          <w:sz w:val="20"/>
          <w:szCs w:val="20"/>
          <w:color w:val="0000FF"/>
        </w:rPr>
        <w:t xml:space="preserve"> NY 10036 YORK</w:t>
      </w:r>
    </w:p>
    <w:p>
      <w:pPr>
        <w:spacing w:after="0" w:line="200" w:lineRule="exact"/>
        <w:rPr>
          <w:sz w:val="24"/>
          <w:szCs w:val="24"/>
          <w:color w:val="auto"/>
        </w:rPr>
      </w:pPr>
    </w:p>
    <w:p>
      <w:pPr>
        <w:spacing w:after="0" w:line="20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right="440" w:firstLine="9"/>
        <w:spacing w:after="0" w:line="234"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07/20/2021</w:t>
      </w:r>
    </w:p>
    <w:p>
      <w:pPr>
        <w:spacing w:after="0" w:line="378" w:lineRule="exact"/>
        <w:rPr>
          <w:sz w:val="24"/>
          <w:szCs w:val="24"/>
          <w:color w:val="auto"/>
        </w:rPr>
      </w:pPr>
    </w:p>
    <w:p>
      <w:pPr>
        <w:ind w:right="480" w:firstLine="9"/>
        <w:spacing w:after="0" w:line="239" w:lineRule="auto"/>
        <w:tabs>
          <w:tab w:leader="none" w:pos="167" w:val="left"/>
        </w:tabs>
        <w:numPr>
          <w:ilvl w:val="0"/>
          <w:numId w:val="4"/>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60"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60" w:right="320" w:hanging="304"/>
        <w:spacing w:after="0" w:line="184" w:lineRule="auto"/>
        <w:tabs>
          <w:tab w:leader="none" w:pos="460" w:val="left"/>
        </w:tabs>
        <w:numPr>
          <w:ilvl w:val="0"/>
          <w:numId w:val="5"/>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596" w:lineRule="exact"/>
        <w:rPr>
          <w:sz w:val="24"/>
          <w:szCs w:val="24"/>
          <w:color w:val="auto"/>
        </w:rPr>
      </w:pPr>
    </w:p>
    <w:p>
      <w:pPr>
        <w:sectPr>
          <w:pgSz w:w="11900" w:h="16838" w:orient="portrait"/>
          <w:cols w:equalWidth="0" w:num="3">
            <w:col w:w="4277" w:space="720"/>
            <w:col w:w="3003" w:space="260"/>
            <w:col w:w="2680"/>
          </w:cols>
          <w:pgMar w:left="480" w:top="236" w:right="479" w:bottom="47"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3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2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340" w:type="dxa"/>
            <w:vAlign w:val="bottom"/>
            <w:vMerge w:val="restart"/>
          </w:tcPr>
          <w:p>
            <w:pPr>
              <w:ind w:left="62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ind w:left="62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ind w:left="62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80" w:type="dxa"/>
            <w:vAlign w:val="bottom"/>
          </w:tcPr>
          <w:p>
            <w:pPr>
              <w:spacing w:after="0"/>
              <w:rPr>
                <w:sz w:val="14"/>
                <w:szCs w:val="14"/>
                <w:color w:val="auto"/>
              </w:rPr>
            </w:pPr>
          </w:p>
        </w:tc>
        <w:tc>
          <w:tcPr>
            <w:tcW w:w="1340" w:type="dxa"/>
            <w:vAlign w:val="bottom"/>
          </w:tcPr>
          <w:p>
            <w:pPr>
              <w:ind w:left="62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2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8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1340" w:type="dxa"/>
            <w:vAlign w:val="bottom"/>
          </w:tcPr>
          <w:p>
            <w:pPr>
              <w:ind w:left="62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40"/>
        </w:trPr>
        <w:tc>
          <w:tcPr>
            <w:tcW w:w="3060" w:type="dxa"/>
            <w:vAlign w:val="bottom"/>
            <w:vMerge w:val="restart"/>
          </w:tcPr>
          <w:p>
            <w:pPr>
              <w:ind w:left="80"/>
              <w:spacing w:after="0"/>
              <w:rPr>
                <w:sz w:val="20"/>
                <w:szCs w:val="20"/>
                <w:color w:val="auto"/>
              </w:rPr>
            </w:pPr>
            <w:r>
              <w:rPr>
                <w:rFonts w:ascii="Arial" w:cs="Arial" w:eastAsia="Arial" w:hAnsi="Arial"/>
                <w:sz w:val="20"/>
                <w:szCs w:val="20"/>
                <w:color w:val="0000FF"/>
                <w:w w:val="95"/>
              </w:rPr>
              <w:t>Call Option (Obligation to Sell)</w:t>
            </w:r>
            <w:r>
              <w:rPr>
                <w:rFonts w:ascii="Arial" w:cs="Arial" w:eastAsia="Arial" w:hAnsi="Arial"/>
                <w:sz w:val="25"/>
                <w:szCs w:val="25"/>
                <w:color w:val="008000"/>
                <w:w w:val="95"/>
                <w:vertAlign w:val="superscript"/>
              </w:rPr>
              <w:t>(1)(2)</w:t>
            </w: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0" w:type="dxa"/>
            <w:vAlign w:val="bottom"/>
          </w:tcPr>
          <w:p>
            <w:pPr>
              <w:ind w:left="200"/>
              <w:spacing w:after="0"/>
              <w:rPr>
                <w:sz w:val="20"/>
                <w:szCs w:val="20"/>
                <w:color w:val="auto"/>
              </w:rPr>
            </w:pPr>
            <w:r>
              <w:rPr>
                <w:rFonts w:ascii="Arial" w:cs="Arial" w:eastAsia="Arial" w:hAnsi="Arial"/>
                <w:sz w:val="20"/>
                <w:szCs w:val="20"/>
                <w:color w:val="0000FF"/>
              </w:rPr>
              <w:t>By: Luxor</w:t>
            </w:r>
          </w:p>
        </w:tc>
        <w:tc>
          <w:tcPr>
            <w:tcW w:w="0" w:type="dxa"/>
            <w:vAlign w:val="bottom"/>
          </w:tcPr>
          <w:p>
            <w:pPr>
              <w:spacing w:after="0"/>
              <w:rPr>
                <w:sz w:val="1"/>
                <w:szCs w:val="1"/>
                <w:color w:val="auto"/>
              </w:rPr>
            </w:pPr>
          </w:p>
        </w:tc>
      </w:tr>
      <w:tr>
        <w:trPr>
          <w:trHeight w:val="190"/>
        </w:trPr>
        <w:tc>
          <w:tcPr>
            <w:tcW w:w="3060" w:type="dxa"/>
            <w:vAlign w:val="bottom"/>
            <w:vMerge w:val="continue"/>
          </w:tcPr>
          <w:p>
            <w:pPr>
              <w:spacing w:after="0"/>
              <w:rPr>
                <w:sz w:val="16"/>
                <w:szCs w:val="16"/>
                <w:color w:val="auto"/>
              </w:rPr>
            </w:pPr>
          </w:p>
        </w:tc>
        <w:tc>
          <w:tcPr>
            <w:tcW w:w="940" w:type="dxa"/>
            <w:vAlign w:val="bottom"/>
          </w:tcPr>
          <w:p>
            <w:pPr>
              <w:jc w:val="right"/>
              <w:ind w:right="65"/>
              <w:spacing w:after="0"/>
              <w:rPr>
                <w:sz w:val="20"/>
                <w:szCs w:val="20"/>
                <w:color w:val="auto"/>
              </w:rPr>
            </w:pPr>
            <w:r>
              <w:rPr>
                <w:rFonts w:ascii="Arial" w:cs="Arial" w:eastAsia="Arial" w:hAnsi="Arial"/>
                <w:sz w:val="15"/>
                <w:szCs w:val="15"/>
                <w:color w:val="0000FF"/>
              </w:rPr>
              <w:t>07/19/2021</w:t>
            </w:r>
          </w:p>
        </w:tc>
        <w:tc>
          <w:tcPr>
            <w:tcW w:w="960" w:type="dxa"/>
            <w:vAlign w:val="bottom"/>
          </w:tcPr>
          <w:p>
            <w:pPr>
              <w:jc w:val="right"/>
              <w:ind w:right="85"/>
              <w:spacing w:after="0"/>
              <w:rPr>
                <w:sz w:val="20"/>
                <w:szCs w:val="20"/>
                <w:color w:val="auto"/>
              </w:rPr>
            </w:pPr>
            <w:r>
              <w:rPr>
                <w:rFonts w:ascii="Arial" w:cs="Arial" w:eastAsia="Arial" w:hAnsi="Arial"/>
                <w:sz w:val="15"/>
                <w:szCs w:val="15"/>
                <w:color w:val="0000FF"/>
              </w:rPr>
              <w:t>01/21/2022</w:t>
            </w:r>
          </w:p>
        </w:tc>
        <w:tc>
          <w:tcPr>
            <w:tcW w:w="1700" w:type="dxa"/>
            <w:vAlign w:val="bottom"/>
          </w:tcPr>
          <w:p>
            <w:pPr>
              <w:jc w:val="center"/>
              <w:spacing w:after="0" w:line="190" w:lineRule="exact"/>
              <w:rPr>
                <w:sz w:val="20"/>
                <w:szCs w:val="20"/>
                <w:color w:val="auto"/>
              </w:rPr>
            </w:pPr>
            <w:r>
              <w:rPr>
                <w:rFonts w:ascii="Arial" w:cs="Arial" w:eastAsia="Arial" w:hAnsi="Arial"/>
                <w:sz w:val="20"/>
                <w:szCs w:val="20"/>
                <w:color w:val="0000FF"/>
                <w:w w:val="87"/>
              </w:rPr>
              <w:t>Stock, par value</w:t>
            </w:r>
          </w:p>
        </w:tc>
        <w:tc>
          <w:tcPr>
            <w:tcW w:w="980" w:type="dxa"/>
            <w:vAlign w:val="bottom"/>
          </w:tcPr>
          <w:p>
            <w:pPr>
              <w:jc w:val="center"/>
              <w:spacing w:after="0" w:line="190" w:lineRule="exact"/>
              <w:rPr>
                <w:sz w:val="20"/>
                <w:szCs w:val="20"/>
                <w:color w:val="auto"/>
              </w:rPr>
            </w:pPr>
            <w:r>
              <w:rPr>
                <w:rFonts w:ascii="Arial" w:cs="Arial" w:eastAsia="Arial" w:hAnsi="Arial"/>
                <w:sz w:val="20"/>
                <w:szCs w:val="20"/>
                <w:color w:val="0000FF"/>
                <w:w w:val="87"/>
              </w:rPr>
              <w:t>6,600</w:t>
            </w:r>
          </w:p>
        </w:tc>
        <w:tc>
          <w:tcPr>
            <w:tcW w:w="880" w:type="dxa"/>
            <w:vAlign w:val="bottom"/>
          </w:tcPr>
          <w:p>
            <w:pPr>
              <w:jc w:val="center"/>
              <w:ind w:right="42"/>
              <w:spacing w:after="0" w:line="190" w:lineRule="exact"/>
              <w:rPr>
                <w:sz w:val="20"/>
                <w:szCs w:val="20"/>
                <w:color w:val="auto"/>
              </w:rPr>
            </w:pPr>
            <w:r>
              <w:rPr>
                <w:rFonts w:ascii="Arial" w:cs="Arial" w:eastAsia="Arial" w:hAnsi="Arial"/>
                <w:sz w:val="20"/>
                <w:szCs w:val="20"/>
                <w:color w:val="0000FF"/>
                <w:w w:val="87"/>
              </w:rPr>
              <w:t>22.5</w:t>
            </w:r>
          </w:p>
        </w:tc>
        <w:tc>
          <w:tcPr>
            <w:tcW w:w="780" w:type="dxa"/>
            <w:vAlign w:val="bottom"/>
          </w:tcPr>
          <w:p>
            <w:pPr>
              <w:ind w:left="340"/>
              <w:spacing w:after="0" w:line="190" w:lineRule="exact"/>
              <w:rPr>
                <w:sz w:val="20"/>
                <w:szCs w:val="20"/>
                <w:color w:val="auto"/>
              </w:rPr>
            </w:pPr>
            <w:r>
              <w:rPr>
                <w:rFonts w:ascii="Arial" w:cs="Arial" w:eastAsia="Arial" w:hAnsi="Arial"/>
                <w:sz w:val="22"/>
                <w:szCs w:val="22"/>
                <w:color w:val="0000FF"/>
                <w:vertAlign w:val="subscript"/>
              </w:rPr>
              <w:t>I</w:t>
            </w:r>
            <w:r>
              <w:rPr>
                <w:rFonts w:ascii="Arial" w:cs="Arial" w:eastAsia="Arial" w:hAnsi="Arial"/>
                <w:sz w:val="10"/>
                <w:szCs w:val="10"/>
                <w:color w:val="008000"/>
              </w:rPr>
              <w:t>(3)</w:t>
            </w:r>
          </w:p>
        </w:tc>
        <w:tc>
          <w:tcPr>
            <w:tcW w:w="1600" w:type="dxa"/>
            <w:vAlign w:val="bottom"/>
          </w:tcPr>
          <w:p>
            <w:pPr>
              <w:ind w:left="200"/>
              <w:spacing w:after="0" w:line="190" w:lineRule="exact"/>
              <w:rPr>
                <w:sz w:val="20"/>
                <w:szCs w:val="20"/>
                <w:color w:val="auto"/>
              </w:rPr>
            </w:pPr>
            <w:r>
              <w:rPr>
                <w:rFonts w:ascii="Arial" w:cs="Arial" w:eastAsia="Arial" w:hAnsi="Arial"/>
                <w:sz w:val="20"/>
                <w:szCs w:val="20"/>
                <w:color w:val="0000FF"/>
                <w:w w:val="92"/>
              </w:rPr>
              <w:t>Capital Partners,</w:t>
            </w:r>
          </w:p>
        </w:tc>
        <w:tc>
          <w:tcPr>
            <w:tcW w:w="0" w:type="dxa"/>
            <w:vAlign w:val="bottom"/>
          </w:tcPr>
          <w:p>
            <w:pPr>
              <w:spacing w:after="0"/>
              <w:rPr>
                <w:sz w:val="1"/>
                <w:szCs w:val="1"/>
                <w:color w:val="auto"/>
              </w:rPr>
            </w:pPr>
          </w:p>
        </w:tc>
      </w:tr>
      <w:tr>
        <w:trPr>
          <w:trHeight w:val="157"/>
        </w:trPr>
        <w:tc>
          <w:tcPr>
            <w:tcW w:w="3060" w:type="dxa"/>
            <w:vAlign w:val="bottom"/>
          </w:tcPr>
          <w:p>
            <w:pPr>
              <w:ind w:left="80"/>
              <w:spacing w:after="0"/>
              <w:rPr>
                <w:sz w:val="20"/>
                <w:szCs w:val="20"/>
                <w:color w:val="auto"/>
              </w:rPr>
            </w:pPr>
            <w:r>
              <w:rPr>
                <w:rFonts w:ascii="Arial" w:cs="Arial" w:eastAsia="Arial" w:hAnsi="Arial"/>
                <w:sz w:val="13"/>
                <w:szCs w:val="13"/>
                <w:color w:val="008000"/>
              </w:rPr>
              <w:t>(7)</w:t>
            </w: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84"/>
              </w:rPr>
              <w:t>$0.0001 per share</w:t>
            </w: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0" w:type="dxa"/>
            <w:vAlign w:val="bottom"/>
            <w:vMerge w:val="restart"/>
          </w:tcPr>
          <w:p>
            <w:pPr>
              <w:ind w:left="200"/>
              <w:spacing w:after="0"/>
              <w:rPr>
                <w:sz w:val="20"/>
                <w:szCs w:val="20"/>
                <w:color w:val="auto"/>
              </w:rPr>
            </w:pPr>
            <w:r>
              <w:rPr>
                <w:rFonts w:ascii="Arial" w:cs="Arial" w:eastAsia="Arial" w:hAnsi="Arial"/>
                <w:sz w:val="20"/>
                <w:szCs w:val="20"/>
                <w:color w:val="0000FF"/>
              </w:rPr>
              <w:t>LP</w:t>
            </w:r>
          </w:p>
        </w:tc>
        <w:tc>
          <w:tcPr>
            <w:tcW w:w="0" w:type="dxa"/>
            <w:vAlign w:val="bottom"/>
          </w:tcPr>
          <w:p>
            <w:pPr>
              <w:spacing w:after="0"/>
              <w:rPr>
                <w:sz w:val="1"/>
                <w:szCs w:val="1"/>
                <w:color w:val="auto"/>
              </w:rPr>
            </w:pPr>
          </w:p>
        </w:tc>
      </w:tr>
      <w:tr>
        <w:trPr>
          <w:trHeight w:val="141"/>
        </w:trPr>
        <w:tc>
          <w:tcPr>
            <w:tcW w:w="3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30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3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tcPr>
          <w:p>
            <w:pPr>
              <w:ind w:left="200"/>
              <w:spacing w:after="0"/>
              <w:rPr>
                <w:sz w:val="20"/>
                <w:szCs w:val="20"/>
                <w:color w:val="auto"/>
              </w:rPr>
            </w:pPr>
            <w:r>
              <w:rPr>
                <w:rFonts w:ascii="Arial" w:cs="Arial" w:eastAsia="Arial" w:hAnsi="Arial"/>
                <w:sz w:val="20"/>
                <w:szCs w:val="20"/>
                <w:color w:val="0000FF"/>
              </w:rPr>
              <w:t>By: Luxor</w:t>
            </w:r>
          </w:p>
        </w:tc>
        <w:tc>
          <w:tcPr>
            <w:tcW w:w="0" w:type="dxa"/>
            <w:vAlign w:val="bottom"/>
          </w:tcPr>
          <w:p>
            <w:pPr>
              <w:spacing w:after="0"/>
              <w:rPr>
                <w:sz w:val="1"/>
                <w:szCs w:val="1"/>
                <w:color w:val="auto"/>
              </w:rPr>
            </w:pPr>
          </w:p>
        </w:tc>
      </w:tr>
      <w:tr>
        <w:trPr>
          <w:trHeight w:val="240"/>
        </w:trPr>
        <w:tc>
          <w:tcPr>
            <w:tcW w:w="3060" w:type="dxa"/>
            <w:vAlign w:val="bottom"/>
          </w:tcPr>
          <w:p>
            <w:pPr>
              <w:ind w:left="80"/>
              <w:spacing w:after="0" w:line="240" w:lineRule="exact"/>
              <w:rPr>
                <w:sz w:val="20"/>
                <w:szCs w:val="20"/>
                <w:color w:val="auto"/>
              </w:rPr>
            </w:pPr>
            <w:r>
              <w:rPr>
                <w:rFonts w:ascii="Arial" w:cs="Arial" w:eastAsia="Arial" w:hAnsi="Arial"/>
                <w:sz w:val="20"/>
                <w:szCs w:val="20"/>
                <w:color w:val="0000FF"/>
                <w:w w:val="90"/>
              </w:rPr>
              <w:t>Put Option (Obligation to Buy)</w:t>
            </w:r>
            <w:r>
              <w:rPr>
                <w:rFonts w:ascii="Arial" w:cs="Arial" w:eastAsia="Arial" w:hAnsi="Arial"/>
                <w:sz w:val="25"/>
                <w:szCs w:val="25"/>
                <w:color w:val="008000"/>
                <w:w w:val="90"/>
                <w:vertAlign w:val="superscript"/>
              </w:rPr>
              <w:t>(1)(2)(7)</w:t>
            </w:r>
          </w:p>
        </w:tc>
        <w:tc>
          <w:tcPr>
            <w:tcW w:w="940" w:type="dxa"/>
            <w:vAlign w:val="bottom"/>
          </w:tcPr>
          <w:p>
            <w:pPr>
              <w:jc w:val="right"/>
              <w:ind w:right="65"/>
              <w:spacing w:after="0"/>
              <w:rPr>
                <w:sz w:val="20"/>
                <w:szCs w:val="20"/>
                <w:color w:val="auto"/>
              </w:rPr>
            </w:pPr>
            <w:r>
              <w:rPr>
                <w:rFonts w:ascii="Arial" w:cs="Arial" w:eastAsia="Arial" w:hAnsi="Arial"/>
                <w:sz w:val="15"/>
                <w:szCs w:val="15"/>
                <w:color w:val="0000FF"/>
              </w:rPr>
              <w:t>07/19/2021</w:t>
            </w:r>
          </w:p>
        </w:tc>
        <w:tc>
          <w:tcPr>
            <w:tcW w:w="960" w:type="dxa"/>
            <w:vAlign w:val="bottom"/>
          </w:tcPr>
          <w:p>
            <w:pPr>
              <w:jc w:val="right"/>
              <w:ind w:right="85"/>
              <w:spacing w:after="0"/>
              <w:rPr>
                <w:sz w:val="20"/>
                <w:szCs w:val="20"/>
                <w:color w:val="auto"/>
              </w:rPr>
            </w:pPr>
            <w:r>
              <w:rPr>
                <w:rFonts w:ascii="Arial" w:cs="Arial" w:eastAsia="Arial" w:hAnsi="Arial"/>
                <w:sz w:val="15"/>
                <w:szCs w:val="15"/>
                <w:color w:val="0000FF"/>
              </w:rPr>
              <w:t>01/21/2022</w:t>
            </w:r>
          </w:p>
        </w:tc>
        <w:tc>
          <w:tcPr>
            <w:tcW w:w="1700" w:type="dxa"/>
            <w:vAlign w:val="bottom"/>
          </w:tcPr>
          <w:p>
            <w:pPr>
              <w:jc w:val="center"/>
              <w:spacing w:after="0"/>
              <w:rPr>
                <w:sz w:val="20"/>
                <w:szCs w:val="20"/>
                <w:color w:val="auto"/>
              </w:rPr>
            </w:pPr>
            <w:r>
              <w:rPr>
                <w:rFonts w:ascii="Arial" w:cs="Arial" w:eastAsia="Arial" w:hAnsi="Arial"/>
                <w:sz w:val="20"/>
                <w:szCs w:val="20"/>
                <w:color w:val="0000FF"/>
                <w:w w:val="87"/>
              </w:rPr>
              <w:t>Stock, par value</w:t>
            </w:r>
          </w:p>
        </w:tc>
        <w:tc>
          <w:tcPr>
            <w:tcW w:w="980" w:type="dxa"/>
            <w:vAlign w:val="bottom"/>
          </w:tcPr>
          <w:p>
            <w:pPr>
              <w:jc w:val="center"/>
              <w:spacing w:after="0"/>
              <w:rPr>
                <w:sz w:val="20"/>
                <w:szCs w:val="20"/>
                <w:color w:val="auto"/>
              </w:rPr>
            </w:pPr>
            <w:r>
              <w:rPr>
                <w:rFonts w:ascii="Arial" w:cs="Arial" w:eastAsia="Arial" w:hAnsi="Arial"/>
                <w:sz w:val="20"/>
                <w:szCs w:val="20"/>
                <w:color w:val="0000FF"/>
                <w:w w:val="87"/>
              </w:rPr>
              <w:t>6,600</w:t>
            </w:r>
          </w:p>
        </w:tc>
        <w:tc>
          <w:tcPr>
            <w:tcW w:w="880" w:type="dxa"/>
            <w:vAlign w:val="bottom"/>
          </w:tcPr>
          <w:p>
            <w:pPr>
              <w:jc w:val="center"/>
              <w:ind w:right="42"/>
              <w:spacing w:after="0"/>
              <w:rPr>
                <w:sz w:val="20"/>
                <w:szCs w:val="20"/>
                <w:color w:val="auto"/>
              </w:rPr>
            </w:pPr>
            <w:r>
              <w:rPr>
                <w:rFonts w:ascii="Arial" w:cs="Arial" w:eastAsia="Arial" w:hAnsi="Arial"/>
                <w:sz w:val="20"/>
                <w:szCs w:val="20"/>
                <w:color w:val="0000FF"/>
                <w:w w:val="80"/>
              </w:rPr>
              <w:t>10</w:t>
            </w:r>
          </w:p>
        </w:tc>
        <w:tc>
          <w:tcPr>
            <w:tcW w:w="780" w:type="dxa"/>
            <w:vAlign w:val="bottom"/>
          </w:tcPr>
          <w:p>
            <w:pPr>
              <w:ind w:left="340"/>
              <w:spacing w:after="0" w:line="240" w:lineRule="exact"/>
              <w:rPr>
                <w:sz w:val="20"/>
                <w:szCs w:val="20"/>
                <w:color w:val="auto"/>
              </w:rPr>
            </w:pPr>
            <w:r>
              <w:rPr>
                <w:rFonts w:ascii="Arial" w:cs="Arial" w:eastAsia="Arial" w:hAnsi="Arial"/>
                <w:sz w:val="27"/>
                <w:szCs w:val="27"/>
                <w:color w:val="0000FF"/>
                <w:vertAlign w:val="subscript"/>
              </w:rPr>
              <w:t>I</w:t>
            </w:r>
            <w:r>
              <w:rPr>
                <w:rFonts w:ascii="Arial" w:cs="Arial" w:eastAsia="Arial" w:hAnsi="Arial"/>
                <w:sz w:val="11"/>
                <w:szCs w:val="11"/>
                <w:color w:val="008000"/>
              </w:rPr>
              <w:t>(3)</w:t>
            </w:r>
          </w:p>
        </w:tc>
        <w:tc>
          <w:tcPr>
            <w:tcW w:w="1600" w:type="dxa"/>
            <w:vAlign w:val="bottom"/>
          </w:tcPr>
          <w:p>
            <w:pPr>
              <w:ind w:left="200"/>
              <w:spacing w:after="0"/>
              <w:rPr>
                <w:sz w:val="20"/>
                <w:szCs w:val="20"/>
                <w:color w:val="auto"/>
              </w:rPr>
            </w:pPr>
            <w:r>
              <w:rPr>
                <w:rFonts w:ascii="Arial" w:cs="Arial" w:eastAsia="Arial" w:hAnsi="Arial"/>
                <w:sz w:val="20"/>
                <w:szCs w:val="20"/>
                <w:color w:val="0000FF"/>
                <w:w w:val="92"/>
              </w:rPr>
              <w:t>Capital Partners,</w:t>
            </w:r>
          </w:p>
        </w:tc>
        <w:tc>
          <w:tcPr>
            <w:tcW w:w="0" w:type="dxa"/>
            <w:vAlign w:val="bottom"/>
          </w:tcPr>
          <w:p>
            <w:pPr>
              <w:spacing w:after="0"/>
              <w:rPr>
                <w:sz w:val="1"/>
                <w:szCs w:val="1"/>
                <w:color w:val="auto"/>
              </w:rPr>
            </w:pPr>
          </w:p>
        </w:tc>
      </w:tr>
      <w:tr>
        <w:trPr>
          <w:trHeight w:val="248"/>
        </w:trPr>
        <w:tc>
          <w:tcPr>
            <w:tcW w:w="30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20"/>
                <w:szCs w:val="20"/>
                <w:color w:val="0000FF"/>
                <w:w w:val="84"/>
              </w:rPr>
              <w:t>$0.0001 per share</w:t>
            </w:r>
          </w:p>
        </w:tc>
        <w:tc>
          <w:tcPr>
            <w:tcW w:w="9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00" w:type="dxa"/>
            <w:vAlign w:val="bottom"/>
          </w:tcPr>
          <w:p>
            <w:pPr>
              <w:ind w:left="200"/>
              <w:spacing w:after="0"/>
              <w:rPr>
                <w:sz w:val="20"/>
                <w:szCs w:val="20"/>
                <w:color w:val="auto"/>
              </w:rPr>
            </w:pPr>
            <w:r>
              <w:rPr>
                <w:rFonts w:ascii="Arial" w:cs="Arial" w:eastAsia="Arial" w:hAnsi="Arial"/>
                <w:sz w:val="20"/>
                <w:szCs w:val="20"/>
                <w:color w:val="0000FF"/>
              </w:rPr>
              <w:t>LP</w:t>
            </w:r>
          </w:p>
        </w:tc>
        <w:tc>
          <w:tcPr>
            <w:tcW w:w="0" w:type="dxa"/>
            <w:vAlign w:val="bottom"/>
          </w:tcPr>
          <w:p>
            <w:pPr>
              <w:spacing w:after="0"/>
              <w:rPr>
                <w:sz w:val="1"/>
                <w:szCs w:val="1"/>
                <w:color w:val="auto"/>
              </w:rPr>
            </w:pPr>
          </w:p>
        </w:tc>
      </w:tr>
      <w:tr>
        <w:trPr>
          <w:trHeight w:val="72"/>
        </w:trPr>
        <w:tc>
          <w:tcPr>
            <w:tcW w:w="30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3060" w:type="dxa"/>
            <w:vAlign w:val="bottom"/>
            <w:vMerge w:val="restart"/>
          </w:tcPr>
          <w:p>
            <w:pPr>
              <w:ind w:left="80"/>
              <w:spacing w:after="0"/>
              <w:rPr>
                <w:sz w:val="20"/>
                <w:szCs w:val="20"/>
                <w:color w:val="auto"/>
              </w:rPr>
            </w:pPr>
            <w:r>
              <w:rPr>
                <w:rFonts w:ascii="Arial" w:cs="Arial" w:eastAsia="Arial" w:hAnsi="Arial"/>
                <w:sz w:val="20"/>
                <w:szCs w:val="20"/>
                <w:color w:val="0000FF"/>
                <w:w w:val="95"/>
              </w:rPr>
              <w:t>Call Option (Obligation to Sell)</w:t>
            </w:r>
            <w:r>
              <w:rPr>
                <w:rFonts w:ascii="Arial" w:cs="Arial" w:eastAsia="Arial" w:hAnsi="Arial"/>
                <w:sz w:val="25"/>
                <w:szCs w:val="25"/>
                <w:color w:val="008000"/>
                <w:w w:val="95"/>
                <w:vertAlign w:val="superscript"/>
              </w:rPr>
              <w:t>(1)(2)</w:t>
            </w: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vMerge w:val="restart"/>
          </w:tcPr>
          <w:p>
            <w:pPr>
              <w:ind w:left="200"/>
              <w:spacing w:after="0"/>
              <w:rPr>
                <w:sz w:val="20"/>
                <w:szCs w:val="20"/>
                <w:color w:val="auto"/>
              </w:rPr>
            </w:pPr>
            <w:r>
              <w:rPr>
                <w:rFonts w:ascii="Arial" w:cs="Arial" w:eastAsia="Arial" w:hAnsi="Arial"/>
                <w:sz w:val="20"/>
                <w:szCs w:val="20"/>
                <w:color w:val="0000FF"/>
              </w:rPr>
              <w:t>By: Luxor</w:t>
            </w:r>
          </w:p>
        </w:tc>
        <w:tc>
          <w:tcPr>
            <w:tcW w:w="0" w:type="dxa"/>
            <w:vAlign w:val="bottom"/>
          </w:tcPr>
          <w:p>
            <w:pPr>
              <w:spacing w:after="0"/>
              <w:rPr>
                <w:sz w:val="1"/>
                <w:szCs w:val="1"/>
                <w:color w:val="auto"/>
              </w:rPr>
            </w:pPr>
          </w:p>
        </w:tc>
      </w:tr>
      <w:tr>
        <w:trPr>
          <w:trHeight w:val="190"/>
        </w:trPr>
        <w:tc>
          <w:tcPr>
            <w:tcW w:w="3060" w:type="dxa"/>
            <w:vAlign w:val="bottom"/>
            <w:vMerge w:val="continue"/>
          </w:tcPr>
          <w:p>
            <w:pPr>
              <w:spacing w:after="0"/>
              <w:rPr>
                <w:sz w:val="16"/>
                <w:szCs w:val="16"/>
                <w:color w:val="auto"/>
              </w:rPr>
            </w:pPr>
          </w:p>
        </w:tc>
        <w:tc>
          <w:tcPr>
            <w:tcW w:w="940" w:type="dxa"/>
            <w:vAlign w:val="bottom"/>
          </w:tcPr>
          <w:p>
            <w:pPr>
              <w:jc w:val="right"/>
              <w:ind w:right="65"/>
              <w:spacing w:after="0"/>
              <w:rPr>
                <w:sz w:val="20"/>
                <w:szCs w:val="20"/>
                <w:color w:val="auto"/>
              </w:rPr>
            </w:pPr>
            <w:r>
              <w:rPr>
                <w:rFonts w:ascii="Arial" w:cs="Arial" w:eastAsia="Arial" w:hAnsi="Arial"/>
                <w:sz w:val="15"/>
                <w:szCs w:val="15"/>
                <w:color w:val="0000FF"/>
              </w:rPr>
              <w:t>07/19/2021</w:t>
            </w:r>
          </w:p>
        </w:tc>
        <w:tc>
          <w:tcPr>
            <w:tcW w:w="960" w:type="dxa"/>
            <w:vAlign w:val="bottom"/>
          </w:tcPr>
          <w:p>
            <w:pPr>
              <w:jc w:val="right"/>
              <w:ind w:right="85"/>
              <w:spacing w:after="0"/>
              <w:rPr>
                <w:sz w:val="20"/>
                <w:szCs w:val="20"/>
                <w:color w:val="auto"/>
              </w:rPr>
            </w:pPr>
            <w:r>
              <w:rPr>
                <w:rFonts w:ascii="Arial" w:cs="Arial" w:eastAsia="Arial" w:hAnsi="Arial"/>
                <w:sz w:val="15"/>
                <w:szCs w:val="15"/>
                <w:color w:val="0000FF"/>
              </w:rPr>
              <w:t>01/21/2022</w:t>
            </w:r>
          </w:p>
        </w:tc>
        <w:tc>
          <w:tcPr>
            <w:tcW w:w="1700" w:type="dxa"/>
            <w:vAlign w:val="bottom"/>
          </w:tcPr>
          <w:p>
            <w:pPr>
              <w:jc w:val="center"/>
              <w:spacing w:after="0" w:line="190" w:lineRule="exact"/>
              <w:rPr>
                <w:sz w:val="20"/>
                <w:szCs w:val="20"/>
                <w:color w:val="auto"/>
              </w:rPr>
            </w:pPr>
            <w:r>
              <w:rPr>
                <w:rFonts w:ascii="Arial" w:cs="Arial" w:eastAsia="Arial" w:hAnsi="Arial"/>
                <w:sz w:val="20"/>
                <w:szCs w:val="20"/>
                <w:color w:val="0000FF"/>
                <w:w w:val="87"/>
              </w:rPr>
              <w:t>Stock, par value</w:t>
            </w:r>
          </w:p>
        </w:tc>
        <w:tc>
          <w:tcPr>
            <w:tcW w:w="980" w:type="dxa"/>
            <w:vAlign w:val="bottom"/>
          </w:tcPr>
          <w:p>
            <w:pPr>
              <w:jc w:val="center"/>
              <w:spacing w:after="0" w:line="190" w:lineRule="exact"/>
              <w:rPr>
                <w:sz w:val="20"/>
                <w:szCs w:val="20"/>
                <w:color w:val="auto"/>
              </w:rPr>
            </w:pPr>
            <w:r>
              <w:rPr>
                <w:rFonts w:ascii="Arial" w:cs="Arial" w:eastAsia="Arial" w:hAnsi="Arial"/>
                <w:sz w:val="20"/>
                <w:szCs w:val="20"/>
                <w:color w:val="0000FF"/>
                <w:w w:val="87"/>
              </w:rPr>
              <w:t>1,500</w:t>
            </w:r>
          </w:p>
        </w:tc>
        <w:tc>
          <w:tcPr>
            <w:tcW w:w="880" w:type="dxa"/>
            <w:vAlign w:val="bottom"/>
          </w:tcPr>
          <w:p>
            <w:pPr>
              <w:jc w:val="center"/>
              <w:ind w:right="42"/>
              <w:spacing w:after="0" w:line="190" w:lineRule="exact"/>
              <w:rPr>
                <w:sz w:val="20"/>
                <w:szCs w:val="20"/>
                <w:color w:val="auto"/>
              </w:rPr>
            </w:pPr>
            <w:r>
              <w:rPr>
                <w:rFonts w:ascii="Arial" w:cs="Arial" w:eastAsia="Arial" w:hAnsi="Arial"/>
                <w:sz w:val="20"/>
                <w:szCs w:val="20"/>
                <w:color w:val="0000FF"/>
                <w:w w:val="87"/>
              </w:rPr>
              <w:t>22.5</w:t>
            </w:r>
          </w:p>
        </w:tc>
        <w:tc>
          <w:tcPr>
            <w:tcW w:w="780" w:type="dxa"/>
            <w:vAlign w:val="bottom"/>
          </w:tcPr>
          <w:p>
            <w:pPr>
              <w:ind w:left="340"/>
              <w:spacing w:after="0" w:line="190" w:lineRule="exact"/>
              <w:rPr>
                <w:sz w:val="20"/>
                <w:szCs w:val="20"/>
                <w:color w:val="auto"/>
              </w:rPr>
            </w:pPr>
            <w:r>
              <w:rPr>
                <w:rFonts w:ascii="Arial" w:cs="Arial" w:eastAsia="Arial" w:hAnsi="Arial"/>
                <w:sz w:val="22"/>
                <w:szCs w:val="22"/>
                <w:color w:val="0000FF"/>
                <w:vertAlign w:val="subscript"/>
              </w:rPr>
              <w:t>I</w:t>
            </w:r>
            <w:r>
              <w:rPr>
                <w:rFonts w:ascii="Arial" w:cs="Arial" w:eastAsia="Arial" w:hAnsi="Arial"/>
                <w:sz w:val="10"/>
                <w:szCs w:val="10"/>
                <w:color w:val="008000"/>
              </w:rPr>
              <w:t>(4)</w:t>
            </w: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3060" w:type="dxa"/>
            <w:vAlign w:val="bottom"/>
          </w:tcPr>
          <w:p>
            <w:pPr>
              <w:ind w:left="80"/>
              <w:spacing w:after="0"/>
              <w:rPr>
                <w:sz w:val="20"/>
                <w:szCs w:val="20"/>
                <w:color w:val="auto"/>
              </w:rPr>
            </w:pPr>
            <w:r>
              <w:rPr>
                <w:rFonts w:ascii="Arial" w:cs="Arial" w:eastAsia="Arial" w:hAnsi="Arial"/>
                <w:sz w:val="13"/>
                <w:szCs w:val="13"/>
                <w:color w:val="008000"/>
              </w:rPr>
              <w:t>(7)</w:t>
            </w: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84"/>
              </w:rPr>
              <w:t>$0.0001 per share</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0" w:type="dxa"/>
            <w:vAlign w:val="bottom"/>
          </w:tcPr>
          <w:p>
            <w:pPr>
              <w:ind w:left="200"/>
              <w:spacing w:after="0"/>
              <w:rPr>
                <w:sz w:val="20"/>
                <w:szCs w:val="20"/>
                <w:color w:val="auto"/>
              </w:rPr>
            </w:pPr>
            <w:r>
              <w:rPr>
                <w:rFonts w:ascii="Arial" w:cs="Arial" w:eastAsia="Arial" w:hAnsi="Arial"/>
                <w:sz w:val="20"/>
                <w:szCs w:val="20"/>
                <w:color w:val="0000FF"/>
              </w:rPr>
              <w:t>Wavefront, LP</w:t>
            </w:r>
          </w:p>
        </w:tc>
        <w:tc>
          <w:tcPr>
            <w:tcW w:w="0" w:type="dxa"/>
            <w:vAlign w:val="bottom"/>
          </w:tcPr>
          <w:p>
            <w:pPr>
              <w:spacing w:after="0"/>
              <w:rPr>
                <w:sz w:val="1"/>
                <w:szCs w:val="1"/>
                <w:color w:val="auto"/>
              </w:rPr>
            </w:pPr>
          </w:p>
        </w:tc>
      </w:tr>
      <w:tr>
        <w:trPr>
          <w:trHeight w:val="58"/>
        </w:trPr>
        <w:tc>
          <w:tcPr>
            <w:tcW w:w="3060" w:type="dxa"/>
            <w:vAlign w:val="bottom"/>
          </w:tcPr>
          <w:p>
            <w:pPr>
              <w:spacing w:after="0"/>
              <w:rPr>
                <w:sz w:val="5"/>
                <w:szCs w:val="5"/>
                <w:color w:val="auto"/>
              </w:rPr>
            </w:pPr>
          </w:p>
        </w:tc>
        <w:tc>
          <w:tcPr>
            <w:tcW w:w="9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30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3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vMerge w:val="restart"/>
          </w:tcPr>
          <w:p>
            <w:pPr>
              <w:ind w:left="200"/>
              <w:spacing w:after="0"/>
              <w:rPr>
                <w:sz w:val="20"/>
                <w:szCs w:val="20"/>
                <w:color w:val="auto"/>
              </w:rPr>
            </w:pPr>
            <w:r>
              <w:rPr>
                <w:rFonts w:ascii="Arial" w:cs="Arial" w:eastAsia="Arial" w:hAnsi="Arial"/>
                <w:sz w:val="20"/>
                <w:szCs w:val="20"/>
                <w:color w:val="0000FF"/>
              </w:rPr>
              <w:t>By: Luxor</w:t>
            </w:r>
          </w:p>
        </w:tc>
        <w:tc>
          <w:tcPr>
            <w:tcW w:w="0" w:type="dxa"/>
            <w:vAlign w:val="bottom"/>
          </w:tcPr>
          <w:p>
            <w:pPr>
              <w:spacing w:after="0"/>
              <w:rPr>
                <w:sz w:val="1"/>
                <w:szCs w:val="1"/>
                <w:color w:val="auto"/>
              </w:rPr>
            </w:pPr>
          </w:p>
        </w:tc>
      </w:tr>
      <w:tr>
        <w:trPr>
          <w:trHeight w:val="120"/>
        </w:trPr>
        <w:tc>
          <w:tcPr>
            <w:tcW w:w="3060" w:type="dxa"/>
            <w:vAlign w:val="bottom"/>
            <w:vMerge w:val="restart"/>
          </w:tcPr>
          <w:p>
            <w:pPr>
              <w:ind w:left="80"/>
              <w:spacing w:after="0" w:line="240" w:lineRule="exact"/>
              <w:rPr>
                <w:sz w:val="20"/>
                <w:szCs w:val="20"/>
                <w:color w:val="auto"/>
              </w:rPr>
            </w:pPr>
            <w:r>
              <w:rPr>
                <w:rFonts w:ascii="Arial" w:cs="Arial" w:eastAsia="Arial" w:hAnsi="Arial"/>
                <w:sz w:val="20"/>
                <w:szCs w:val="20"/>
                <w:color w:val="0000FF"/>
                <w:w w:val="90"/>
              </w:rPr>
              <w:t>Put Option (Obligation to Buy)</w:t>
            </w:r>
            <w:r>
              <w:rPr>
                <w:rFonts w:ascii="Arial" w:cs="Arial" w:eastAsia="Arial" w:hAnsi="Arial"/>
                <w:sz w:val="25"/>
                <w:szCs w:val="25"/>
                <w:color w:val="008000"/>
                <w:w w:val="90"/>
                <w:vertAlign w:val="superscript"/>
              </w:rPr>
              <w:t>(1)(2)(7)</w:t>
            </w:r>
          </w:p>
        </w:tc>
        <w:tc>
          <w:tcPr>
            <w:tcW w:w="940" w:type="dxa"/>
            <w:vAlign w:val="bottom"/>
            <w:vMerge w:val="restart"/>
          </w:tcPr>
          <w:p>
            <w:pPr>
              <w:jc w:val="right"/>
              <w:ind w:right="65"/>
              <w:spacing w:after="0"/>
              <w:rPr>
                <w:sz w:val="20"/>
                <w:szCs w:val="20"/>
                <w:color w:val="auto"/>
              </w:rPr>
            </w:pPr>
            <w:r>
              <w:rPr>
                <w:rFonts w:ascii="Arial" w:cs="Arial" w:eastAsia="Arial" w:hAnsi="Arial"/>
                <w:sz w:val="15"/>
                <w:szCs w:val="15"/>
                <w:color w:val="0000FF"/>
              </w:rPr>
              <w:t>07/19/2021</w:t>
            </w:r>
          </w:p>
        </w:tc>
        <w:tc>
          <w:tcPr>
            <w:tcW w:w="960" w:type="dxa"/>
            <w:vAlign w:val="bottom"/>
            <w:vMerge w:val="restart"/>
          </w:tcPr>
          <w:p>
            <w:pPr>
              <w:jc w:val="right"/>
              <w:ind w:right="85"/>
              <w:spacing w:after="0"/>
              <w:rPr>
                <w:sz w:val="20"/>
                <w:szCs w:val="20"/>
                <w:color w:val="auto"/>
              </w:rPr>
            </w:pPr>
            <w:r>
              <w:rPr>
                <w:rFonts w:ascii="Arial" w:cs="Arial" w:eastAsia="Arial" w:hAnsi="Arial"/>
                <w:sz w:val="15"/>
                <w:szCs w:val="15"/>
                <w:color w:val="0000FF"/>
              </w:rPr>
              <w:t>01/21/2022</w:t>
            </w: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87"/>
              </w:rPr>
              <w:t>Stock, par value</w:t>
            </w:r>
          </w:p>
        </w:tc>
        <w:tc>
          <w:tcPr>
            <w:tcW w:w="980" w:type="dxa"/>
            <w:vAlign w:val="bottom"/>
            <w:vMerge w:val="restart"/>
          </w:tcPr>
          <w:p>
            <w:pPr>
              <w:jc w:val="center"/>
              <w:spacing w:after="0"/>
              <w:rPr>
                <w:sz w:val="20"/>
                <w:szCs w:val="20"/>
                <w:color w:val="auto"/>
              </w:rPr>
            </w:pPr>
            <w:r>
              <w:rPr>
                <w:rFonts w:ascii="Arial" w:cs="Arial" w:eastAsia="Arial" w:hAnsi="Arial"/>
                <w:sz w:val="20"/>
                <w:szCs w:val="20"/>
                <w:color w:val="0000FF"/>
                <w:w w:val="87"/>
              </w:rPr>
              <w:t>1,500</w:t>
            </w:r>
          </w:p>
        </w:tc>
        <w:tc>
          <w:tcPr>
            <w:tcW w:w="880" w:type="dxa"/>
            <w:vAlign w:val="bottom"/>
            <w:vMerge w:val="restart"/>
          </w:tcPr>
          <w:p>
            <w:pPr>
              <w:jc w:val="center"/>
              <w:ind w:right="42"/>
              <w:spacing w:after="0"/>
              <w:rPr>
                <w:sz w:val="20"/>
                <w:szCs w:val="20"/>
                <w:color w:val="auto"/>
              </w:rPr>
            </w:pPr>
            <w:r>
              <w:rPr>
                <w:rFonts w:ascii="Arial" w:cs="Arial" w:eastAsia="Arial" w:hAnsi="Arial"/>
                <w:sz w:val="20"/>
                <w:szCs w:val="20"/>
                <w:color w:val="0000FF"/>
                <w:w w:val="80"/>
              </w:rPr>
              <w:t>10</w:t>
            </w:r>
          </w:p>
        </w:tc>
        <w:tc>
          <w:tcPr>
            <w:tcW w:w="780" w:type="dxa"/>
            <w:vAlign w:val="bottom"/>
            <w:vMerge w:val="restart"/>
          </w:tcPr>
          <w:p>
            <w:pPr>
              <w:ind w:left="340"/>
              <w:spacing w:after="0" w:line="240" w:lineRule="exact"/>
              <w:rPr>
                <w:sz w:val="20"/>
                <w:szCs w:val="20"/>
                <w:color w:val="auto"/>
              </w:rPr>
            </w:pPr>
            <w:r>
              <w:rPr>
                <w:rFonts w:ascii="Arial" w:cs="Arial" w:eastAsia="Arial" w:hAnsi="Arial"/>
                <w:sz w:val="27"/>
                <w:szCs w:val="27"/>
                <w:color w:val="0000FF"/>
                <w:vertAlign w:val="subscript"/>
              </w:rPr>
              <w:t>I</w:t>
            </w:r>
            <w:r>
              <w:rPr>
                <w:rFonts w:ascii="Arial" w:cs="Arial" w:eastAsia="Arial" w:hAnsi="Arial"/>
                <w:sz w:val="11"/>
                <w:szCs w:val="11"/>
                <w:color w:val="008000"/>
              </w:rPr>
              <w:t>(4)</w:t>
            </w: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600" w:type="dxa"/>
            <w:vAlign w:val="bottom"/>
            <w:vMerge w:val="restart"/>
          </w:tcPr>
          <w:p>
            <w:pPr>
              <w:ind w:left="200"/>
              <w:spacing w:after="0"/>
              <w:rPr>
                <w:sz w:val="20"/>
                <w:szCs w:val="20"/>
                <w:color w:val="auto"/>
              </w:rPr>
            </w:pPr>
            <w:r>
              <w:rPr>
                <w:rFonts w:ascii="Arial" w:cs="Arial" w:eastAsia="Arial" w:hAnsi="Arial"/>
                <w:sz w:val="20"/>
                <w:szCs w:val="20"/>
                <w:color w:val="0000FF"/>
              </w:rPr>
              <w:t>Wavefront, LP</w:t>
            </w:r>
          </w:p>
        </w:tc>
        <w:tc>
          <w:tcPr>
            <w:tcW w:w="0" w:type="dxa"/>
            <w:vAlign w:val="bottom"/>
          </w:tcPr>
          <w:p>
            <w:pPr>
              <w:spacing w:after="0"/>
              <w:rPr>
                <w:sz w:val="1"/>
                <w:szCs w:val="1"/>
                <w:color w:val="auto"/>
              </w:rPr>
            </w:pPr>
          </w:p>
        </w:tc>
      </w:tr>
      <w:tr>
        <w:trPr>
          <w:trHeight w:val="128"/>
        </w:trPr>
        <w:tc>
          <w:tcPr>
            <w:tcW w:w="3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84"/>
              </w:rPr>
              <w:t>$0.0001 per share</w:t>
            </w: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3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88"/>
              </w:rPr>
              <w:t>Class A Common</w:t>
            </w: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tcPr>
          <w:p>
            <w:pPr>
              <w:ind w:left="200"/>
              <w:spacing w:after="0"/>
              <w:rPr>
                <w:sz w:val="20"/>
                <w:szCs w:val="20"/>
                <w:color w:val="auto"/>
              </w:rPr>
            </w:pPr>
            <w:r>
              <w:rPr>
                <w:rFonts w:ascii="Arial" w:cs="Arial" w:eastAsia="Arial" w:hAnsi="Arial"/>
                <w:sz w:val="20"/>
                <w:szCs w:val="20"/>
                <w:color w:val="0000FF"/>
              </w:rPr>
              <w:t>By: Luxor</w:t>
            </w:r>
          </w:p>
        </w:tc>
        <w:tc>
          <w:tcPr>
            <w:tcW w:w="0" w:type="dxa"/>
            <w:vAlign w:val="bottom"/>
          </w:tcPr>
          <w:p>
            <w:pPr>
              <w:spacing w:after="0"/>
              <w:rPr>
                <w:sz w:val="1"/>
                <w:szCs w:val="1"/>
                <w:color w:val="auto"/>
              </w:rPr>
            </w:pPr>
          </w:p>
        </w:tc>
      </w:tr>
      <w:tr>
        <w:trPr>
          <w:trHeight w:val="120"/>
        </w:trPr>
        <w:tc>
          <w:tcPr>
            <w:tcW w:w="3060" w:type="dxa"/>
            <w:vAlign w:val="bottom"/>
            <w:vMerge w:val="restart"/>
          </w:tcPr>
          <w:p>
            <w:pPr>
              <w:ind w:left="80"/>
              <w:spacing w:after="0"/>
              <w:rPr>
                <w:sz w:val="20"/>
                <w:szCs w:val="20"/>
                <w:color w:val="auto"/>
              </w:rPr>
            </w:pPr>
            <w:r>
              <w:rPr>
                <w:rFonts w:ascii="Arial" w:cs="Arial" w:eastAsia="Arial" w:hAnsi="Arial"/>
                <w:sz w:val="20"/>
                <w:szCs w:val="20"/>
                <w:color w:val="0000FF"/>
                <w:w w:val="95"/>
              </w:rPr>
              <w:t>Call Option (Obligation to Sell)</w:t>
            </w:r>
            <w:r>
              <w:rPr>
                <w:rFonts w:ascii="Arial" w:cs="Arial" w:eastAsia="Arial" w:hAnsi="Arial"/>
                <w:sz w:val="25"/>
                <w:szCs w:val="25"/>
                <w:color w:val="008000"/>
                <w:w w:val="95"/>
                <w:vertAlign w:val="superscript"/>
              </w:rPr>
              <w:t>(1)(2)</w:t>
            </w: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0" w:type="dxa"/>
            <w:vAlign w:val="bottom"/>
            <w:vMerge w:val="restart"/>
          </w:tcPr>
          <w:p>
            <w:pPr>
              <w:ind w:left="200"/>
              <w:spacing w:after="0"/>
              <w:rPr>
                <w:sz w:val="20"/>
                <w:szCs w:val="20"/>
                <w:color w:val="auto"/>
              </w:rPr>
            </w:pPr>
            <w:r>
              <w:rPr>
                <w:rFonts w:ascii="Arial" w:cs="Arial" w:eastAsia="Arial" w:hAnsi="Arial"/>
                <w:sz w:val="20"/>
                <w:szCs w:val="20"/>
                <w:color w:val="0000FF"/>
                <w:w w:val="96"/>
              </w:rPr>
              <w:t>Capital Partners</w:t>
            </w:r>
          </w:p>
        </w:tc>
        <w:tc>
          <w:tcPr>
            <w:tcW w:w="0" w:type="dxa"/>
            <w:vAlign w:val="bottom"/>
          </w:tcPr>
          <w:p>
            <w:pPr>
              <w:spacing w:after="0"/>
              <w:rPr>
                <w:sz w:val="1"/>
                <w:szCs w:val="1"/>
                <w:color w:val="auto"/>
              </w:rPr>
            </w:pPr>
          </w:p>
        </w:tc>
      </w:tr>
      <w:tr>
        <w:trPr>
          <w:trHeight w:val="190"/>
        </w:trPr>
        <w:tc>
          <w:tcPr>
            <w:tcW w:w="3060" w:type="dxa"/>
            <w:vAlign w:val="bottom"/>
            <w:vMerge w:val="continue"/>
          </w:tcPr>
          <w:p>
            <w:pPr>
              <w:spacing w:after="0"/>
              <w:rPr>
                <w:sz w:val="16"/>
                <w:szCs w:val="16"/>
                <w:color w:val="auto"/>
              </w:rPr>
            </w:pPr>
          </w:p>
        </w:tc>
        <w:tc>
          <w:tcPr>
            <w:tcW w:w="940" w:type="dxa"/>
            <w:vAlign w:val="bottom"/>
          </w:tcPr>
          <w:p>
            <w:pPr>
              <w:jc w:val="right"/>
              <w:ind w:right="65"/>
              <w:spacing w:after="0"/>
              <w:rPr>
                <w:sz w:val="20"/>
                <w:szCs w:val="20"/>
                <w:color w:val="auto"/>
              </w:rPr>
            </w:pPr>
            <w:r>
              <w:rPr>
                <w:rFonts w:ascii="Arial" w:cs="Arial" w:eastAsia="Arial" w:hAnsi="Arial"/>
                <w:sz w:val="15"/>
                <w:szCs w:val="15"/>
                <w:color w:val="0000FF"/>
              </w:rPr>
              <w:t>07/19/2021</w:t>
            </w:r>
          </w:p>
        </w:tc>
        <w:tc>
          <w:tcPr>
            <w:tcW w:w="960" w:type="dxa"/>
            <w:vAlign w:val="bottom"/>
          </w:tcPr>
          <w:p>
            <w:pPr>
              <w:jc w:val="right"/>
              <w:ind w:right="85"/>
              <w:spacing w:after="0"/>
              <w:rPr>
                <w:sz w:val="20"/>
                <w:szCs w:val="20"/>
                <w:color w:val="auto"/>
              </w:rPr>
            </w:pPr>
            <w:r>
              <w:rPr>
                <w:rFonts w:ascii="Arial" w:cs="Arial" w:eastAsia="Arial" w:hAnsi="Arial"/>
                <w:sz w:val="15"/>
                <w:szCs w:val="15"/>
                <w:color w:val="0000FF"/>
              </w:rPr>
              <w:t>01/21/2022</w:t>
            </w:r>
          </w:p>
        </w:tc>
        <w:tc>
          <w:tcPr>
            <w:tcW w:w="1700" w:type="dxa"/>
            <w:vAlign w:val="bottom"/>
          </w:tcPr>
          <w:p>
            <w:pPr>
              <w:jc w:val="center"/>
              <w:spacing w:after="0" w:line="190" w:lineRule="exact"/>
              <w:rPr>
                <w:sz w:val="20"/>
                <w:szCs w:val="20"/>
                <w:color w:val="auto"/>
              </w:rPr>
            </w:pPr>
            <w:r>
              <w:rPr>
                <w:rFonts w:ascii="Arial" w:cs="Arial" w:eastAsia="Arial" w:hAnsi="Arial"/>
                <w:sz w:val="20"/>
                <w:szCs w:val="20"/>
                <w:color w:val="0000FF"/>
                <w:w w:val="87"/>
              </w:rPr>
              <w:t>Stock, par value</w:t>
            </w:r>
          </w:p>
        </w:tc>
        <w:tc>
          <w:tcPr>
            <w:tcW w:w="980" w:type="dxa"/>
            <w:vAlign w:val="bottom"/>
          </w:tcPr>
          <w:p>
            <w:pPr>
              <w:jc w:val="center"/>
              <w:spacing w:after="0" w:line="190" w:lineRule="exact"/>
              <w:rPr>
                <w:sz w:val="20"/>
                <w:szCs w:val="20"/>
                <w:color w:val="auto"/>
              </w:rPr>
            </w:pPr>
            <w:r>
              <w:rPr>
                <w:rFonts w:ascii="Arial" w:cs="Arial" w:eastAsia="Arial" w:hAnsi="Arial"/>
                <w:sz w:val="20"/>
                <w:szCs w:val="20"/>
                <w:color w:val="0000FF"/>
                <w:w w:val="87"/>
              </w:rPr>
              <w:t>3,900</w:t>
            </w:r>
          </w:p>
        </w:tc>
        <w:tc>
          <w:tcPr>
            <w:tcW w:w="880" w:type="dxa"/>
            <w:vAlign w:val="bottom"/>
          </w:tcPr>
          <w:p>
            <w:pPr>
              <w:jc w:val="center"/>
              <w:ind w:right="42"/>
              <w:spacing w:after="0" w:line="190" w:lineRule="exact"/>
              <w:rPr>
                <w:sz w:val="20"/>
                <w:szCs w:val="20"/>
                <w:color w:val="auto"/>
              </w:rPr>
            </w:pPr>
            <w:r>
              <w:rPr>
                <w:rFonts w:ascii="Arial" w:cs="Arial" w:eastAsia="Arial" w:hAnsi="Arial"/>
                <w:sz w:val="20"/>
                <w:szCs w:val="20"/>
                <w:color w:val="0000FF"/>
                <w:w w:val="87"/>
              </w:rPr>
              <w:t>22.5</w:t>
            </w:r>
          </w:p>
        </w:tc>
        <w:tc>
          <w:tcPr>
            <w:tcW w:w="780" w:type="dxa"/>
            <w:vAlign w:val="bottom"/>
          </w:tcPr>
          <w:p>
            <w:pPr>
              <w:ind w:left="340"/>
              <w:spacing w:after="0" w:line="190" w:lineRule="exact"/>
              <w:rPr>
                <w:sz w:val="20"/>
                <w:szCs w:val="20"/>
                <w:color w:val="auto"/>
              </w:rPr>
            </w:pPr>
            <w:r>
              <w:rPr>
                <w:rFonts w:ascii="Arial" w:cs="Arial" w:eastAsia="Arial" w:hAnsi="Arial"/>
                <w:sz w:val="22"/>
                <w:szCs w:val="22"/>
                <w:color w:val="0000FF"/>
                <w:vertAlign w:val="subscript"/>
              </w:rPr>
              <w:t>I</w:t>
            </w:r>
            <w:r>
              <w:rPr>
                <w:rFonts w:ascii="Arial" w:cs="Arial" w:eastAsia="Arial" w:hAnsi="Arial"/>
                <w:sz w:val="10"/>
                <w:szCs w:val="10"/>
                <w:color w:val="008000"/>
              </w:rPr>
              <w:t>(5)</w:t>
            </w: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060" w:type="dxa"/>
            <w:vAlign w:val="bottom"/>
          </w:tcPr>
          <w:p>
            <w:pPr>
              <w:ind w:left="80"/>
              <w:spacing w:after="0"/>
              <w:rPr>
                <w:sz w:val="20"/>
                <w:szCs w:val="20"/>
                <w:color w:val="auto"/>
              </w:rPr>
            </w:pPr>
            <w:r>
              <w:rPr>
                <w:rFonts w:ascii="Arial" w:cs="Arial" w:eastAsia="Arial" w:hAnsi="Arial"/>
                <w:sz w:val="13"/>
                <w:szCs w:val="13"/>
                <w:color w:val="008000"/>
              </w:rPr>
              <w:t>(7)</w:t>
            </w: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84"/>
              </w:rPr>
              <w:t>$0.0001 per share</w:t>
            </w: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0" w:type="dxa"/>
            <w:vAlign w:val="bottom"/>
          </w:tcPr>
          <w:p>
            <w:pPr>
              <w:ind w:left="200"/>
              <w:spacing w:after="0" w:line="170" w:lineRule="exact"/>
              <w:rPr>
                <w:sz w:val="20"/>
                <w:szCs w:val="20"/>
                <w:color w:val="auto"/>
              </w:rPr>
            </w:pPr>
            <w:r>
              <w:rPr>
                <w:rFonts w:ascii="Arial" w:cs="Arial" w:eastAsia="Arial" w:hAnsi="Arial"/>
                <w:sz w:val="18"/>
                <w:szCs w:val="18"/>
                <w:color w:val="0000FF"/>
              </w:rPr>
              <w:t>Offshore Master</w:t>
            </w:r>
          </w:p>
        </w:tc>
        <w:tc>
          <w:tcPr>
            <w:tcW w:w="0" w:type="dxa"/>
            <w:vAlign w:val="bottom"/>
          </w:tcPr>
          <w:p>
            <w:pPr>
              <w:spacing w:after="0"/>
              <w:rPr>
                <w:sz w:val="1"/>
                <w:szCs w:val="1"/>
                <w:color w:val="auto"/>
              </w:rPr>
            </w:pPr>
          </w:p>
        </w:tc>
      </w:tr>
      <w:tr>
        <w:trPr>
          <w:trHeight w:val="128"/>
        </w:trPr>
        <w:tc>
          <w:tcPr>
            <w:tcW w:w="3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0" w:type="dxa"/>
            <w:vAlign w:val="bottom"/>
            <w:vMerge w:val="restart"/>
          </w:tcPr>
          <w:p>
            <w:pPr>
              <w:ind w:left="200"/>
              <w:spacing w:after="0"/>
              <w:rPr>
                <w:sz w:val="20"/>
                <w:szCs w:val="20"/>
                <w:color w:val="auto"/>
              </w:rPr>
            </w:pPr>
            <w:r>
              <w:rPr>
                <w:rFonts w:ascii="Arial" w:cs="Arial" w:eastAsia="Arial" w:hAnsi="Arial"/>
                <w:sz w:val="20"/>
                <w:szCs w:val="20"/>
                <w:color w:val="0000FF"/>
              </w:rPr>
              <w:t>Fund, LP</w:t>
            </w:r>
          </w:p>
        </w:tc>
        <w:tc>
          <w:tcPr>
            <w:tcW w:w="0" w:type="dxa"/>
            <w:vAlign w:val="bottom"/>
          </w:tcPr>
          <w:p>
            <w:pPr>
              <w:spacing w:after="0"/>
              <w:rPr>
                <w:sz w:val="1"/>
                <w:szCs w:val="1"/>
                <w:color w:val="auto"/>
              </w:rPr>
            </w:pPr>
          </w:p>
        </w:tc>
      </w:tr>
      <w:tr>
        <w:trPr>
          <w:trHeight w:val="120"/>
        </w:trPr>
        <w:tc>
          <w:tcPr>
            <w:tcW w:w="3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3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88"/>
              </w:rPr>
              <w:t>Class A Common</w:t>
            </w: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tcPr>
          <w:p>
            <w:pPr>
              <w:ind w:left="200"/>
              <w:spacing w:after="0"/>
              <w:rPr>
                <w:sz w:val="20"/>
                <w:szCs w:val="20"/>
                <w:color w:val="auto"/>
              </w:rPr>
            </w:pPr>
            <w:r>
              <w:rPr>
                <w:rFonts w:ascii="Arial" w:cs="Arial" w:eastAsia="Arial" w:hAnsi="Arial"/>
                <w:sz w:val="20"/>
                <w:szCs w:val="20"/>
                <w:color w:val="0000FF"/>
              </w:rPr>
              <w:t>By: Luxor</w:t>
            </w:r>
          </w:p>
        </w:tc>
        <w:tc>
          <w:tcPr>
            <w:tcW w:w="0" w:type="dxa"/>
            <w:vAlign w:val="bottom"/>
          </w:tcPr>
          <w:p>
            <w:pPr>
              <w:spacing w:after="0"/>
              <w:rPr>
                <w:sz w:val="1"/>
                <w:szCs w:val="1"/>
                <w:color w:val="auto"/>
              </w:rPr>
            </w:pPr>
          </w:p>
        </w:tc>
      </w:tr>
      <w:tr>
        <w:trPr>
          <w:trHeight w:val="120"/>
        </w:trPr>
        <w:tc>
          <w:tcPr>
            <w:tcW w:w="3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0" w:type="dxa"/>
            <w:vAlign w:val="bottom"/>
            <w:vMerge w:val="restart"/>
          </w:tcPr>
          <w:p>
            <w:pPr>
              <w:ind w:left="200"/>
              <w:spacing w:after="0"/>
              <w:rPr>
                <w:sz w:val="20"/>
                <w:szCs w:val="20"/>
                <w:color w:val="auto"/>
              </w:rPr>
            </w:pPr>
            <w:r>
              <w:rPr>
                <w:rFonts w:ascii="Arial" w:cs="Arial" w:eastAsia="Arial" w:hAnsi="Arial"/>
                <w:sz w:val="20"/>
                <w:szCs w:val="20"/>
                <w:color w:val="0000FF"/>
                <w:w w:val="96"/>
              </w:rPr>
              <w:t>Capital Partners</w:t>
            </w:r>
          </w:p>
        </w:tc>
        <w:tc>
          <w:tcPr>
            <w:tcW w:w="0" w:type="dxa"/>
            <w:vAlign w:val="bottom"/>
          </w:tcPr>
          <w:p>
            <w:pPr>
              <w:spacing w:after="0"/>
              <w:rPr>
                <w:sz w:val="1"/>
                <w:szCs w:val="1"/>
                <w:color w:val="auto"/>
              </w:rPr>
            </w:pPr>
          </w:p>
        </w:tc>
      </w:tr>
      <w:tr>
        <w:trPr>
          <w:trHeight w:val="120"/>
        </w:trPr>
        <w:tc>
          <w:tcPr>
            <w:tcW w:w="3060" w:type="dxa"/>
            <w:vAlign w:val="bottom"/>
            <w:vMerge w:val="restart"/>
          </w:tcPr>
          <w:p>
            <w:pPr>
              <w:ind w:left="80"/>
              <w:spacing w:after="0" w:line="240" w:lineRule="exact"/>
              <w:rPr>
                <w:sz w:val="20"/>
                <w:szCs w:val="20"/>
                <w:color w:val="auto"/>
              </w:rPr>
            </w:pPr>
            <w:r>
              <w:rPr>
                <w:rFonts w:ascii="Arial" w:cs="Arial" w:eastAsia="Arial" w:hAnsi="Arial"/>
                <w:sz w:val="20"/>
                <w:szCs w:val="20"/>
                <w:color w:val="0000FF"/>
                <w:w w:val="90"/>
              </w:rPr>
              <w:t>Put Option (Obligation to Buy)</w:t>
            </w:r>
            <w:r>
              <w:rPr>
                <w:rFonts w:ascii="Arial" w:cs="Arial" w:eastAsia="Arial" w:hAnsi="Arial"/>
                <w:sz w:val="25"/>
                <w:szCs w:val="25"/>
                <w:color w:val="008000"/>
                <w:w w:val="90"/>
                <w:vertAlign w:val="superscript"/>
              </w:rPr>
              <w:t>(1)(2)(7)</w:t>
            </w:r>
          </w:p>
        </w:tc>
        <w:tc>
          <w:tcPr>
            <w:tcW w:w="940" w:type="dxa"/>
            <w:vAlign w:val="bottom"/>
            <w:vMerge w:val="restart"/>
          </w:tcPr>
          <w:p>
            <w:pPr>
              <w:jc w:val="right"/>
              <w:ind w:right="65"/>
              <w:spacing w:after="0"/>
              <w:rPr>
                <w:sz w:val="20"/>
                <w:szCs w:val="20"/>
                <w:color w:val="auto"/>
              </w:rPr>
            </w:pPr>
            <w:r>
              <w:rPr>
                <w:rFonts w:ascii="Arial" w:cs="Arial" w:eastAsia="Arial" w:hAnsi="Arial"/>
                <w:sz w:val="15"/>
                <w:szCs w:val="15"/>
                <w:color w:val="0000FF"/>
              </w:rPr>
              <w:t>07/19/2021</w:t>
            </w:r>
          </w:p>
        </w:tc>
        <w:tc>
          <w:tcPr>
            <w:tcW w:w="960" w:type="dxa"/>
            <w:vAlign w:val="bottom"/>
            <w:vMerge w:val="restart"/>
          </w:tcPr>
          <w:p>
            <w:pPr>
              <w:jc w:val="right"/>
              <w:ind w:right="85"/>
              <w:spacing w:after="0"/>
              <w:rPr>
                <w:sz w:val="20"/>
                <w:szCs w:val="20"/>
                <w:color w:val="auto"/>
              </w:rPr>
            </w:pPr>
            <w:r>
              <w:rPr>
                <w:rFonts w:ascii="Arial" w:cs="Arial" w:eastAsia="Arial" w:hAnsi="Arial"/>
                <w:sz w:val="15"/>
                <w:szCs w:val="15"/>
                <w:color w:val="0000FF"/>
              </w:rPr>
              <w:t>01/21/2022</w:t>
            </w: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87"/>
              </w:rPr>
              <w:t>Stock, par value</w:t>
            </w:r>
          </w:p>
        </w:tc>
        <w:tc>
          <w:tcPr>
            <w:tcW w:w="980" w:type="dxa"/>
            <w:vAlign w:val="bottom"/>
            <w:vMerge w:val="restart"/>
          </w:tcPr>
          <w:p>
            <w:pPr>
              <w:jc w:val="center"/>
              <w:spacing w:after="0"/>
              <w:rPr>
                <w:sz w:val="20"/>
                <w:szCs w:val="20"/>
                <w:color w:val="auto"/>
              </w:rPr>
            </w:pPr>
            <w:r>
              <w:rPr>
                <w:rFonts w:ascii="Arial" w:cs="Arial" w:eastAsia="Arial" w:hAnsi="Arial"/>
                <w:sz w:val="20"/>
                <w:szCs w:val="20"/>
                <w:color w:val="0000FF"/>
                <w:w w:val="87"/>
              </w:rPr>
              <w:t>3,900</w:t>
            </w:r>
          </w:p>
        </w:tc>
        <w:tc>
          <w:tcPr>
            <w:tcW w:w="880" w:type="dxa"/>
            <w:vAlign w:val="bottom"/>
            <w:vMerge w:val="restart"/>
          </w:tcPr>
          <w:p>
            <w:pPr>
              <w:jc w:val="center"/>
              <w:ind w:right="42"/>
              <w:spacing w:after="0"/>
              <w:rPr>
                <w:sz w:val="20"/>
                <w:szCs w:val="20"/>
                <w:color w:val="auto"/>
              </w:rPr>
            </w:pPr>
            <w:r>
              <w:rPr>
                <w:rFonts w:ascii="Arial" w:cs="Arial" w:eastAsia="Arial" w:hAnsi="Arial"/>
                <w:sz w:val="20"/>
                <w:szCs w:val="20"/>
                <w:color w:val="0000FF"/>
                <w:w w:val="80"/>
              </w:rPr>
              <w:t>10</w:t>
            </w:r>
          </w:p>
        </w:tc>
        <w:tc>
          <w:tcPr>
            <w:tcW w:w="780" w:type="dxa"/>
            <w:vAlign w:val="bottom"/>
            <w:vMerge w:val="restart"/>
          </w:tcPr>
          <w:p>
            <w:pPr>
              <w:ind w:left="340"/>
              <w:spacing w:after="0" w:line="240" w:lineRule="exact"/>
              <w:rPr>
                <w:sz w:val="20"/>
                <w:szCs w:val="20"/>
                <w:color w:val="auto"/>
              </w:rPr>
            </w:pPr>
            <w:r>
              <w:rPr>
                <w:rFonts w:ascii="Arial" w:cs="Arial" w:eastAsia="Arial" w:hAnsi="Arial"/>
                <w:sz w:val="27"/>
                <w:szCs w:val="27"/>
                <w:color w:val="0000FF"/>
                <w:vertAlign w:val="subscript"/>
              </w:rPr>
              <w:t>I</w:t>
            </w:r>
            <w:r>
              <w:rPr>
                <w:rFonts w:ascii="Arial" w:cs="Arial" w:eastAsia="Arial" w:hAnsi="Arial"/>
                <w:sz w:val="11"/>
                <w:szCs w:val="11"/>
                <w:color w:val="008000"/>
              </w:rPr>
              <w:t>(5)</w:t>
            </w: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06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600" w:type="dxa"/>
            <w:vAlign w:val="bottom"/>
            <w:vMerge w:val="restart"/>
          </w:tcPr>
          <w:p>
            <w:pPr>
              <w:ind w:left="200"/>
              <w:spacing w:after="0"/>
              <w:rPr>
                <w:sz w:val="20"/>
                <w:szCs w:val="20"/>
                <w:color w:val="auto"/>
              </w:rPr>
            </w:pPr>
            <w:r>
              <w:rPr>
                <w:rFonts w:ascii="Arial" w:cs="Arial" w:eastAsia="Arial" w:hAnsi="Arial"/>
                <w:sz w:val="20"/>
                <w:szCs w:val="20"/>
                <w:color w:val="0000FF"/>
                <w:w w:val="96"/>
              </w:rPr>
              <w:t>Offshore Master</w:t>
            </w:r>
          </w:p>
        </w:tc>
        <w:tc>
          <w:tcPr>
            <w:tcW w:w="0" w:type="dxa"/>
            <w:vAlign w:val="bottom"/>
          </w:tcPr>
          <w:p>
            <w:pPr>
              <w:spacing w:after="0"/>
              <w:rPr>
                <w:sz w:val="1"/>
                <w:szCs w:val="1"/>
                <w:color w:val="auto"/>
              </w:rPr>
            </w:pPr>
          </w:p>
        </w:tc>
      </w:tr>
      <w:tr>
        <w:trPr>
          <w:trHeight w:val="120"/>
        </w:trPr>
        <w:tc>
          <w:tcPr>
            <w:tcW w:w="3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84"/>
              </w:rPr>
              <w:t>$0.0001 per share</w:t>
            </w: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70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0" w:type="dxa"/>
            <w:vAlign w:val="bottom"/>
            <w:vMerge w:val="restart"/>
          </w:tcPr>
          <w:p>
            <w:pPr>
              <w:ind w:left="200"/>
              <w:spacing w:after="0"/>
              <w:rPr>
                <w:sz w:val="20"/>
                <w:szCs w:val="20"/>
                <w:color w:val="auto"/>
              </w:rPr>
            </w:pPr>
            <w:r>
              <w:rPr>
                <w:rFonts w:ascii="Arial" w:cs="Arial" w:eastAsia="Arial" w:hAnsi="Arial"/>
                <w:sz w:val="20"/>
                <w:szCs w:val="20"/>
                <w:color w:val="0000FF"/>
              </w:rPr>
              <w:t>Fund, LP</w:t>
            </w:r>
          </w:p>
        </w:tc>
        <w:tc>
          <w:tcPr>
            <w:tcW w:w="0" w:type="dxa"/>
            <w:vAlign w:val="bottom"/>
          </w:tcPr>
          <w:p>
            <w:pPr>
              <w:spacing w:after="0"/>
              <w:rPr>
                <w:sz w:val="1"/>
                <w:szCs w:val="1"/>
                <w:color w:val="auto"/>
              </w:rPr>
            </w:pPr>
          </w:p>
        </w:tc>
      </w:tr>
      <w:tr>
        <w:trPr>
          <w:trHeight w:val="120"/>
        </w:trPr>
        <w:tc>
          <w:tcPr>
            <w:tcW w:w="30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3060" w:type="dxa"/>
            <w:vAlign w:val="bottom"/>
            <w:vMerge w:val="restart"/>
          </w:tcPr>
          <w:p>
            <w:pPr>
              <w:ind w:left="80"/>
              <w:spacing w:after="0"/>
              <w:rPr>
                <w:sz w:val="20"/>
                <w:szCs w:val="20"/>
                <w:color w:val="auto"/>
              </w:rPr>
            </w:pPr>
            <w:r>
              <w:rPr>
                <w:rFonts w:ascii="Arial" w:cs="Arial" w:eastAsia="Arial" w:hAnsi="Arial"/>
                <w:sz w:val="20"/>
                <w:szCs w:val="20"/>
                <w:color w:val="0000FF"/>
                <w:w w:val="95"/>
              </w:rPr>
              <w:t>Call Option (Obligation to Sell)</w:t>
            </w:r>
            <w:r>
              <w:rPr>
                <w:rFonts w:ascii="Arial" w:cs="Arial" w:eastAsia="Arial" w:hAnsi="Arial"/>
                <w:sz w:val="25"/>
                <w:szCs w:val="25"/>
                <w:color w:val="008000"/>
                <w:w w:val="95"/>
                <w:vertAlign w:val="superscript"/>
              </w:rPr>
              <w:t>(1)(2)</w:t>
            </w: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tcPr>
          <w:p>
            <w:pPr>
              <w:ind w:left="200"/>
              <w:spacing w:after="0"/>
              <w:rPr>
                <w:sz w:val="20"/>
                <w:szCs w:val="20"/>
                <w:color w:val="auto"/>
              </w:rPr>
            </w:pPr>
            <w:r>
              <w:rPr>
                <w:rFonts w:ascii="Arial" w:cs="Arial" w:eastAsia="Arial" w:hAnsi="Arial"/>
                <w:sz w:val="20"/>
                <w:szCs w:val="20"/>
                <w:color w:val="0000FF"/>
              </w:rPr>
              <w:t>By: Lugard</w:t>
            </w:r>
          </w:p>
        </w:tc>
        <w:tc>
          <w:tcPr>
            <w:tcW w:w="0" w:type="dxa"/>
            <w:vAlign w:val="bottom"/>
          </w:tcPr>
          <w:p>
            <w:pPr>
              <w:spacing w:after="0"/>
              <w:rPr>
                <w:sz w:val="1"/>
                <w:szCs w:val="1"/>
                <w:color w:val="auto"/>
              </w:rPr>
            </w:pPr>
          </w:p>
        </w:tc>
      </w:tr>
      <w:tr>
        <w:trPr>
          <w:trHeight w:val="190"/>
        </w:trPr>
        <w:tc>
          <w:tcPr>
            <w:tcW w:w="3060" w:type="dxa"/>
            <w:vAlign w:val="bottom"/>
            <w:vMerge w:val="continue"/>
          </w:tcPr>
          <w:p>
            <w:pPr>
              <w:spacing w:after="0"/>
              <w:rPr>
                <w:sz w:val="16"/>
                <w:szCs w:val="16"/>
                <w:color w:val="auto"/>
              </w:rPr>
            </w:pPr>
          </w:p>
        </w:tc>
        <w:tc>
          <w:tcPr>
            <w:tcW w:w="940" w:type="dxa"/>
            <w:vAlign w:val="bottom"/>
          </w:tcPr>
          <w:p>
            <w:pPr>
              <w:jc w:val="right"/>
              <w:ind w:right="65"/>
              <w:spacing w:after="0"/>
              <w:rPr>
                <w:sz w:val="20"/>
                <w:szCs w:val="20"/>
                <w:color w:val="auto"/>
              </w:rPr>
            </w:pPr>
            <w:r>
              <w:rPr>
                <w:rFonts w:ascii="Arial" w:cs="Arial" w:eastAsia="Arial" w:hAnsi="Arial"/>
                <w:sz w:val="15"/>
                <w:szCs w:val="15"/>
                <w:color w:val="0000FF"/>
              </w:rPr>
              <w:t>07/19/2021</w:t>
            </w:r>
          </w:p>
        </w:tc>
        <w:tc>
          <w:tcPr>
            <w:tcW w:w="960" w:type="dxa"/>
            <w:vAlign w:val="bottom"/>
          </w:tcPr>
          <w:p>
            <w:pPr>
              <w:jc w:val="right"/>
              <w:ind w:right="85"/>
              <w:spacing w:after="0"/>
              <w:rPr>
                <w:sz w:val="20"/>
                <w:szCs w:val="20"/>
                <w:color w:val="auto"/>
              </w:rPr>
            </w:pPr>
            <w:r>
              <w:rPr>
                <w:rFonts w:ascii="Arial" w:cs="Arial" w:eastAsia="Arial" w:hAnsi="Arial"/>
                <w:sz w:val="15"/>
                <w:szCs w:val="15"/>
                <w:color w:val="0000FF"/>
              </w:rPr>
              <w:t>01/21/2022</w:t>
            </w:r>
          </w:p>
        </w:tc>
        <w:tc>
          <w:tcPr>
            <w:tcW w:w="1700" w:type="dxa"/>
            <w:vAlign w:val="bottom"/>
          </w:tcPr>
          <w:p>
            <w:pPr>
              <w:jc w:val="center"/>
              <w:spacing w:after="0" w:line="190" w:lineRule="exact"/>
              <w:rPr>
                <w:sz w:val="20"/>
                <w:szCs w:val="20"/>
                <w:color w:val="auto"/>
              </w:rPr>
            </w:pPr>
            <w:r>
              <w:rPr>
                <w:rFonts w:ascii="Arial" w:cs="Arial" w:eastAsia="Arial" w:hAnsi="Arial"/>
                <w:sz w:val="20"/>
                <w:szCs w:val="20"/>
                <w:color w:val="0000FF"/>
                <w:w w:val="87"/>
              </w:rPr>
              <w:t>Stock, par value</w:t>
            </w:r>
          </w:p>
        </w:tc>
        <w:tc>
          <w:tcPr>
            <w:tcW w:w="980" w:type="dxa"/>
            <w:vAlign w:val="bottom"/>
          </w:tcPr>
          <w:p>
            <w:pPr>
              <w:jc w:val="center"/>
              <w:spacing w:after="0" w:line="190" w:lineRule="exact"/>
              <w:rPr>
                <w:sz w:val="20"/>
                <w:szCs w:val="20"/>
                <w:color w:val="auto"/>
              </w:rPr>
            </w:pPr>
            <w:r>
              <w:rPr>
                <w:rFonts w:ascii="Arial" w:cs="Arial" w:eastAsia="Arial" w:hAnsi="Arial"/>
                <w:sz w:val="20"/>
                <w:szCs w:val="20"/>
                <w:color w:val="0000FF"/>
                <w:w w:val="88"/>
              </w:rPr>
              <w:t>788,000</w:t>
            </w:r>
          </w:p>
        </w:tc>
        <w:tc>
          <w:tcPr>
            <w:tcW w:w="880" w:type="dxa"/>
            <w:vAlign w:val="bottom"/>
          </w:tcPr>
          <w:p>
            <w:pPr>
              <w:jc w:val="center"/>
              <w:ind w:right="42"/>
              <w:spacing w:after="0" w:line="190" w:lineRule="exact"/>
              <w:rPr>
                <w:sz w:val="20"/>
                <w:szCs w:val="20"/>
                <w:color w:val="auto"/>
              </w:rPr>
            </w:pPr>
            <w:r>
              <w:rPr>
                <w:rFonts w:ascii="Arial" w:cs="Arial" w:eastAsia="Arial" w:hAnsi="Arial"/>
                <w:sz w:val="20"/>
                <w:szCs w:val="20"/>
                <w:color w:val="0000FF"/>
                <w:w w:val="87"/>
              </w:rPr>
              <w:t>22.5</w:t>
            </w:r>
          </w:p>
        </w:tc>
        <w:tc>
          <w:tcPr>
            <w:tcW w:w="780" w:type="dxa"/>
            <w:vAlign w:val="bottom"/>
          </w:tcPr>
          <w:p>
            <w:pPr>
              <w:ind w:left="340"/>
              <w:spacing w:after="0" w:line="190" w:lineRule="exact"/>
              <w:rPr>
                <w:sz w:val="20"/>
                <w:szCs w:val="20"/>
                <w:color w:val="auto"/>
              </w:rPr>
            </w:pPr>
            <w:r>
              <w:rPr>
                <w:rFonts w:ascii="Arial" w:cs="Arial" w:eastAsia="Arial" w:hAnsi="Arial"/>
                <w:sz w:val="22"/>
                <w:szCs w:val="22"/>
                <w:color w:val="0000FF"/>
                <w:vertAlign w:val="subscript"/>
              </w:rPr>
              <w:t>I</w:t>
            </w:r>
            <w:r>
              <w:rPr>
                <w:rFonts w:ascii="Arial" w:cs="Arial" w:eastAsia="Arial" w:hAnsi="Arial"/>
                <w:sz w:val="10"/>
                <w:szCs w:val="10"/>
                <w:color w:val="008000"/>
              </w:rPr>
              <w:t>(6)</w:t>
            </w:r>
          </w:p>
        </w:tc>
        <w:tc>
          <w:tcPr>
            <w:tcW w:w="1600" w:type="dxa"/>
            <w:vAlign w:val="bottom"/>
          </w:tcPr>
          <w:p>
            <w:pPr>
              <w:ind w:left="200"/>
              <w:spacing w:after="0" w:line="190" w:lineRule="exact"/>
              <w:rPr>
                <w:sz w:val="20"/>
                <w:szCs w:val="20"/>
                <w:color w:val="auto"/>
              </w:rPr>
            </w:pPr>
            <w:r>
              <w:rPr>
                <w:rFonts w:ascii="Arial" w:cs="Arial" w:eastAsia="Arial" w:hAnsi="Arial"/>
                <w:sz w:val="20"/>
                <w:szCs w:val="20"/>
                <w:color w:val="0000FF"/>
              </w:rPr>
              <w:t>Road Capital</w:t>
            </w:r>
          </w:p>
        </w:tc>
        <w:tc>
          <w:tcPr>
            <w:tcW w:w="0" w:type="dxa"/>
            <w:vAlign w:val="bottom"/>
          </w:tcPr>
          <w:p>
            <w:pPr>
              <w:spacing w:after="0"/>
              <w:rPr>
                <w:sz w:val="1"/>
                <w:szCs w:val="1"/>
                <w:color w:val="auto"/>
              </w:rPr>
            </w:pPr>
          </w:p>
        </w:tc>
      </w:tr>
      <w:tr>
        <w:trPr>
          <w:trHeight w:val="157"/>
        </w:trPr>
        <w:tc>
          <w:tcPr>
            <w:tcW w:w="3060" w:type="dxa"/>
            <w:vAlign w:val="bottom"/>
          </w:tcPr>
          <w:p>
            <w:pPr>
              <w:ind w:left="80"/>
              <w:spacing w:after="0"/>
              <w:rPr>
                <w:sz w:val="20"/>
                <w:szCs w:val="20"/>
                <w:color w:val="auto"/>
              </w:rPr>
            </w:pPr>
            <w:r>
              <w:rPr>
                <w:rFonts w:ascii="Arial" w:cs="Arial" w:eastAsia="Arial" w:hAnsi="Arial"/>
                <w:sz w:val="13"/>
                <w:szCs w:val="13"/>
                <w:color w:val="008000"/>
              </w:rPr>
              <w:t>(7)</w:t>
            </w: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84"/>
              </w:rPr>
              <w:t>$0.0001 per share</w:t>
            </w: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0" w:type="dxa"/>
            <w:vAlign w:val="bottom"/>
            <w:vMerge w:val="restart"/>
          </w:tcPr>
          <w:p>
            <w:pPr>
              <w:ind w:left="200"/>
              <w:spacing w:after="0"/>
              <w:rPr>
                <w:sz w:val="20"/>
                <w:szCs w:val="20"/>
                <w:color w:val="auto"/>
              </w:rPr>
            </w:pPr>
            <w:r>
              <w:rPr>
                <w:rFonts w:ascii="Arial" w:cs="Arial" w:eastAsia="Arial" w:hAnsi="Arial"/>
                <w:sz w:val="20"/>
                <w:szCs w:val="20"/>
                <w:color w:val="0000FF"/>
                <w:w w:val="93"/>
              </w:rPr>
              <w:t>Master Fund, LP</w:t>
            </w:r>
          </w:p>
        </w:tc>
        <w:tc>
          <w:tcPr>
            <w:tcW w:w="0" w:type="dxa"/>
            <w:vAlign w:val="bottom"/>
          </w:tcPr>
          <w:p>
            <w:pPr>
              <w:spacing w:after="0"/>
              <w:rPr>
                <w:sz w:val="1"/>
                <w:szCs w:val="1"/>
                <w:color w:val="auto"/>
              </w:rPr>
            </w:pPr>
          </w:p>
        </w:tc>
      </w:tr>
      <w:tr>
        <w:trPr>
          <w:trHeight w:val="141"/>
        </w:trPr>
        <w:tc>
          <w:tcPr>
            <w:tcW w:w="3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306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960" w:type="dxa"/>
            <w:vAlign w:val="bottom"/>
            <w:tcBorders>
              <w:bottom w:val="single" w:sz="8" w:color="808080"/>
            </w:tcBorders>
          </w:tcPr>
          <w:p>
            <w:pPr>
              <w:spacing w:after="0"/>
              <w:rPr>
                <w:sz w:val="5"/>
                <w:szCs w:val="5"/>
                <w:color w:val="auto"/>
              </w:rPr>
            </w:pPr>
          </w:p>
        </w:tc>
        <w:tc>
          <w:tcPr>
            <w:tcW w:w="1700" w:type="dxa"/>
            <w:vAlign w:val="bottom"/>
            <w:tcBorders>
              <w:bottom w:val="single" w:sz="8" w:color="808080"/>
            </w:tcBorders>
          </w:tcPr>
          <w:p>
            <w:pPr>
              <w:spacing w:after="0"/>
              <w:rPr>
                <w:sz w:val="5"/>
                <w:szCs w:val="5"/>
                <w:color w:val="auto"/>
              </w:rPr>
            </w:pPr>
          </w:p>
        </w:tc>
        <w:tc>
          <w:tcPr>
            <w:tcW w:w="98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16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6" w:right="479" w:bottom="4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6972300" cy="10520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10520045"/>
                    </a:xfrm>
                    <a:prstGeom prst="rect">
                      <a:avLst/>
                    </a:prstGeom>
                    <a:noFill/>
                  </pic:spPr>
                </pic:pic>
              </a:graphicData>
            </a:graphic>
          </wp:anchor>
        </w:drawing>
        <w:t>Table II - Derivative Securities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3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2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340" w:type="dxa"/>
            <w:vAlign w:val="bottom"/>
            <w:vMerge w:val="restart"/>
          </w:tcPr>
          <w:p>
            <w:pPr>
              <w:ind w:left="62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ind w:left="62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ind w:left="62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80" w:type="dxa"/>
            <w:vAlign w:val="bottom"/>
          </w:tcPr>
          <w:p>
            <w:pPr>
              <w:spacing w:after="0"/>
              <w:rPr>
                <w:sz w:val="14"/>
                <w:szCs w:val="14"/>
                <w:color w:val="auto"/>
              </w:rPr>
            </w:pPr>
          </w:p>
        </w:tc>
        <w:tc>
          <w:tcPr>
            <w:tcW w:w="1340" w:type="dxa"/>
            <w:vAlign w:val="bottom"/>
          </w:tcPr>
          <w:p>
            <w:pPr>
              <w:ind w:left="62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2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8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1340" w:type="dxa"/>
            <w:vAlign w:val="bottom"/>
          </w:tcPr>
          <w:p>
            <w:pPr>
              <w:ind w:left="62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20" w:type="dxa"/>
            <w:vAlign w:val="bottom"/>
          </w:tcPr>
          <w:p>
            <w:pPr>
              <w:ind w:left="760"/>
              <w:spacing w:after="0"/>
              <w:rPr>
                <w:sz w:val="20"/>
                <w:szCs w:val="20"/>
                <w:color w:val="auto"/>
              </w:rPr>
            </w:pPr>
            <w:r>
              <w:rPr>
                <w:rFonts w:ascii="Arial" w:cs="Arial" w:eastAsia="Arial" w:hAnsi="Arial"/>
                <w:sz w:val="20"/>
                <w:szCs w:val="20"/>
                <w:color w:val="0000FF"/>
              </w:rPr>
              <w:t>Class A Common</w:t>
            </w: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20" w:type="dxa"/>
            <w:vAlign w:val="bottom"/>
          </w:tcPr>
          <w:p>
            <w:pPr>
              <w:ind w:left="200"/>
              <w:spacing w:after="0"/>
              <w:rPr>
                <w:sz w:val="20"/>
                <w:szCs w:val="20"/>
                <w:color w:val="auto"/>
              </w:rPr>
            </w:pPr>
            <w:r>
              <w:rPr>
                <w:rFonts w:ascii="Arial" w:cs="Arial" w:eastAsia="Arial" w:hAnsi="Arial"/>
                <w:sz w:val="20"/>
                <w:szCs w:val="20"/>
                <w:color w:val="0000FF"/>
              </w:rPr>
              <w:t>By: Lugard</w:t>
            </w:r>
          </w:p>
        </w:tc>
      </w:tr>
      <w:tr>
        <w:trPr>
          <w:trHeight w:val="240"/>
        </w:trPr>
        <w:tc>
          <w:tcPr>
            <w:tcW w:w="20" w:type="dxa"/>
            <w:vAlign w:val="bottom"/>
          </w:tcPr>
          <w:p>
            <w:pPr>
              <w:spacing w:after="0"/>
              <w:rPr>
                <w:sz w:val="20"/>
                <w:szCs w:val="20"/>
                <w:color w:val="auto"/>
              </w:rPr>
            </w:pPr>
          </w:p>
        </w:tc>
        <w:tc>
          <w:tcPr>
            <w:tcW w:w="7680" w:type="dxa"/>
            <w:vAlign w:val="bottom"/>
            <w:gridSpan w:val="12"/>
          </w:tcPr>
          <w:p>
            <w:pPr>
              <w:ind w:left="80"/>
              <w:spacing w:after="0"/>
              <w:rPr>
                <w:sz w:val="20"/>
                <w:szCs w:val="20"/>
                <w:color w:val="auto"/>
              </w:rPr>
            </w:pPr>
            <w:r>
              <w:rPr>
                <w:rFonts w:ascii="Arial" w:cs="Arial" w:eastAsia="Arial" w:hAnsi="Arial"/>
                <w:sz w:val="20"/>
                <w:szCs w:val="20"/>
                <w:color w:val="0000FF"/>
                <w:w w:val="88"/>
              </w:rPr>
              <w:t>Put Option (Obligation to Buy)</w:t>
            </w:r>
            <w:r>
              <w:rPr>
                <w:rFonts w:ascii="Arial" w:cs="Arial" w:eastAsia="Arial" w:hAnsi="Arial"/>
                <w:sz w:val="25"/>
                <w:szCs w:val="25"/>
                <w:color w:val="008000"/>
                <w:w w:val="88"/>
                <w:vertAlign w:val="superscript"/>
              </w:rPr>
              <w:t>(1)(2)(7)</w:t>
            </w:r>
            <w:r>
              <w:rPr>
                <w:rFonts w:ascii="Arial" w:cs="Arial" w:eastAsia="Arial" w:hAnsi="Arial"/>
                <w:sz w:val="20"/>
                <w:szCs w:val="20"/>
                <w:color w:val="0000FF"/>
                <w:w w:val="88"/>
              </w:rPr>
              <w:t xml:space="preserve">    </w:t>
            </w:r>
            <w:r>
              <w:rPr>
                <w:rFonts w:ascii="Arial" w:cs="Arial" w:eastAsia="Arial" w:hAnsi="Arial"/>
                <w:sz w:val="15"/>
                <w:szCs w:val="15"/>
                <w:color w:val="0000FF"/>
                <w:w w:val="88"/>
              </w:rPr>
              <w:t>07/19/2021    01/21/2022</w:t>
            </w:r>
            <w:r>
              <w:rPr>
                <w:rFonts w:ascii="Arial" w:cs="Arial" w:eastAsia="Arial" w:hAnsi="Arial"/>
                <w:sz w:val="20"/>
                <w:szCs w:val="20"/>
                <w:color w:val="0000FF"/>
                <w:w w:val="88"/>
              </w:rPr>
              <w:t>Stock, par value788,000</w:t>
            </w:r>
          </w:p>
        </w:tc>
        <w:tc>
          <w:tcPr>
            <w:tcW w:w="800" w:type="dxa"/>
            <w:vAlign w:val="bottom"/>
          </w:tcPr>
          <w:p>
            <w:pPr>
              <w:jc w:val="right"/>
              <w:ind w:right="282"/>
              <w:spacing w:after="0"/>
              <w:rPr>
                <w:sz w:val="20"/>
                <w:szCs w:val="20"/>
                <w:color w:val="auto"/>
              </w:rPr>
            </w:pPr>
            <w:r>
              <w:rPr>
                <w:rFonts w:ascii="Arial" w:cs="Arial" w:eastAsia="Arial" w:hAnsi="Arial"/>
                <w:sz w:val="20"/>
                <w:szCs w:val="20"/>
                <w:color w:val="0000FF"/>
              </w:rPr>
              <w:t>10</w:t>
            </w:r>
          </w:p>
        </w:tc>
        <w:tc>
          <w:tcPr>
            <w:tcW w:w="820" w:type="dxa"/>
            <w:vAlign w:val="bottom"/>
          </w:tcPr>
          <w:p>
            <w:pPr>
              <w:ind w:left="380"/>
              <w:spacing w:after="0" w:line="240" w:lineRule="exact"/>
              <w:rPr>
                <w:sz w:val="20"/>
                <w:szCs w:val="20"/>
                <w:color w:val="auto"/>
              </w:rPr>
            </w:pPr>
            <w:r>
              <w:rPr>
                <w:rFonts w:ascii="Arial" w:cs="Arial" w:eastAsia="Arial" w:hAnsi="Arial"/>
                <w:sz w:val="27"/>
                <w:szCs w:val="27"/>
                <w:color w:val="0000FF"/>
                <w:vertAlign w:val="subscript"/>
              </w:rPr>
              <w:t>I</w:t>
            </w:r>
            <w:r>
              <w:rPr>
                <w:rFonts w:ascii="Arial" w:cs="Arial" w:eastAsia="Arial" w:hAnsi="Arial"/>
                <w:sz w:val="11"/>
                <w:szCs w:val="11"/>
                <w:color w:val="008000"/>
              </w:rPr>
              <w:t>(6)</w:t>
            </w:r>
          </w:p>
        </w:tc>
        <w:tc>
          <w:tcPr>
            <w:tcW w:w="1620" w:type="dxa"/>
            <w:vAlign w:val="bottom"/>
          </w:tcPr>
          <w:p>
            <w:pPr>
              <w:ind w:left="200"/>
              <w:spacing w:after="0"/>
              <w:rPr>
                <w:sz w:val="20"/>
                <w:szCs w:val="20"/>
                <w:color w:val="auto"/>
              </w:rPr>
            </w:pPr>
            <w:r>
              <w:rPr>
                <w:rFonts w:ascii="Arial" w:cs="Arial" w:eastAsia="Arial" w:hAnsi="Arial"/>
                <w:sz w:val="20"/>
                <w:szCs w:val="20"/>
                <w:color w:val="0000FF"/>
              </w:rPr>
              <w:t>Road Capital</w:t>
            </w: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20" w:type="dxa"/>
            <w:vAlign w:val="bottom"/>
          </w:tcPr>
          <w:p>
            <w:pPr>
              <w:ind w:left="760"/>
              <w:spacing w:after="0"/>
              <w:rPr>
                <w:sz w:val="20"/>
                <w:szCs w:val="20"/>
                <w:color w:val="auto"/>
              </w:rPr>
            </w:pPr>
            <w:r>
              <w:rPr>
                <w:rFonts w:ascii="Arial" w:cs="Arial" w:eastAsia="Arial" w:hAnsi="Arial"/>
                <w:sz w:val="20"/>
                <w:szCs w:val="20"/>
                <w:color w:val="0000FF"/>
              </w:rPr>
              <w:t>$0.0001 per share</w:t>
            </w: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20" w:type="dxa"/>
            <w:vAlign w:val="bottom"/>
          </w:tcPr>
          <w:p>
            <w:pPr>
              <w:ind w:left="200"/>
              <w:spacing w:after="0"/>
              <w:rPr>
                <w:sz w:val="20"/>
                <w:szCs w:val="20"/>
                <w:color w:val="auto"/>
              </w:rPr>
            </w:pPr>
            <w:r>
              <w:rPr>
                <w:rFonts w:ascii="Arial" w:cs="Arial" w:eastAsia="Arial" w:hAnsi="Arial"/>
                <w:sz w:val="20"/>
                <w:szCs w:val="20"/>
                <w:color w:val="0000FF"/>
                <w:w w:val="94"/>
              </w:rPr>
              <w:t>Master Fund, LP</w:t>
            </w:r>
          </w:p>
        </w:tc>
      </w:tr>
      <w:tr>
        <w:trPr>
          <w:trHeight w:val="112"/>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40" w:type="dxa"/>
            <w:vAlign w:val="bottom"/>
            <w:tcBorders>
              <w:bottom w:val="single" w:sz="8" w:color="2C2C2C"/>
            </w:tcBorders>
            <w:gridSpan w:val="2"/>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gridSpan w:val="2"/>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3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620" w:type="dxa"/>
            <w:vAlign w:val="bottom"/>
            <w:tcBorders>
              <w:bottom w:val="single" w:sz="8" w:color="2C2C2C"/>
            </w:tcBorders>
          </w:tcPr>
          <w:p>
            <w:pPr>
              <w:spacing w:after="0"/>
              <w:rPr>
                <w:sz w:val="9"/>
                <w:szCs w:val="9"/>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4340" w:type="dxa"/>
            <w:vAlign w:val="bottom"/>
            <w:tcBorders>
              <w:top w:val="single" w:sz="8" w:color="2C2C2C"/>
            </w:tcBorders>
            <w:gridSpan w:val="10"/>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0" w:type="dxa"/>
            <w:vAlign w:val="bottom"/>
            <w:tcBorders>
              <w:top w:val="single" w:sz="8" w:color="808080"/>
            </w:tcBorders>
          </w:tcPr>
          <w:p>
            <w:pPr>
              <w:spacing w:after="0"/>
              <w:rPr>
                <w:sz w:val="24"/>
                <w:szCs w:val="24"/>
                <w:color w:val="auto"/>
              </w:rPr>
            </w:pPr>
          </w:p>
        </w:tc>
        <w:tc>
          <w:tcPr>
            <w:tcW w:w="3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5"/>
          </w:tcPr>
          <w:p>
            <w:pPr>
              <w:spacing w:after="0" w:line="249" w:lineRule="exact"/>
              <w:rPr>
                <w:rFonts w:ascii="Arial" w:cs="Arial" w:eastAsia="Arial" w:hAnsi="Arial"/>
                <w:sz w:val="24"/>
                <w:szCs w:val="24"/>
                <w:color w:val="0000EE"/>
                <w:w w:val="99"/>
              </w:rPr>
            </w:pPr>
            <w:hyperlink r:id="rId10">
              <w:r>
                <w:rPr>
                  <w:rFonts w:ascii="Arial" w:cs="Arial" w:eastAsia="Arial" w:hAnsi="Arial"/>
                  <w:sz w:val="24"/>
                  <w:szCs w:val="24"/>
                  <w:color w:val="0000EE"/>
                  <w:w w:val="99"/>
                </w:rPr>
                <w:t>Luxor Capital Group, LP</w:t>
              </w:r>
            </w:hyperlink>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240" w:type="dxa"/>
            <w:vAlign w:val="bottom"/>
            <w:tcBorders>
              <w:top w:val="single" w:sz="8" w:color="0000EE"/>
              <w:bottom w:val="single" w:sz="8" w:color="9A9A9A"/>
            </w:tcBorders>
          </w:tcPr>
          <w:p>
            <w:pPr>
              <w:spacing w:after="0"/>
              <w:rPr>
                <w:sz w:val="17"/>
                <w:szCs w:val="17"/>
                <w:color w:val="auto"/>
              </w:rPr>
            </w:pPr>
          </w:p>
        </w:tc>
        <w:tc>
          <w:tcPr>
            <w:tcW w:w="120" w:type="dxa"/>
            <w:vAlign w:val="bottom"/>
            <w:tcBorders>
              <w:top w:val="single" w:sz="8" w:color="0000EE"/>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(Last)</w:t>
            </w:r>
          </w:p>
        </w:tc>
        <w:tc>
          <w:tcPr>
            <w:tcW w:w="1320" w:type="dxa"/>
            <w:vAlign w:val="bottom"/>
            <w:gridSpan w:val="4"/>
          </w:tcPr>
          <w:p>
            <w:pPr>
              <w:ind w:left="120"/>
              <w:spacing w:after="0"/>
              <w:rPr>
                <w:sz w:val="20"/>
                <w:szCs w:val="20"/>
                <w:color w:val="auto"/>
              </w:rPr>
            </w:pPr>
            <w:r>
              <w:rPr>
                <w:rFonts w:ascii="Arial" w:cs="Arial" w:eastAsia="Arial" w:hAnsi="Arial"/>
                <w:sz w:val="15"/>
                <w:szCs w:val="15"/>
                <w:color w:val="auto"/>
              </w:rPr>
              <w:t>(First)</w:t>
            </w:r>
          </w:p>
        </w:tc>
        <w:tc>
          <w:tcPr>
            <w:tcW w:w="4980" w:type="dxa"/>
            <w:vAlign w:val="bottom"/>
            <w:gridSpan w:val="5"/>
          </w:tcPr>
          <w:p>
            <w:pPr>
              <w:ind w:left="180"/>
              <w:spacing w:after="0"/>
              <w:rPr>
                <w:sz w:val="20"/>
                <w:szCs w:val="20"/>
                <w:color w:val="auto"/>
              </w:rPr>
            </w:pPr>
            <w:r>
              <w:rPr>
                <w:rFonts w:ascii="Arial" w:cs="Arial" w:eastAsia="Arial" w:hAnsi="Arial"/>
                <w:sz w:val="15"/>
                <w:szCs w:val="15"/>
                <w:color w:val="auto"/>
              </w:rPr>
              <w:t>(Middle)</w:t>
            </w: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60" w:type="dxa"/>
            <w:vAlign w:val="bottom"/>
            <w:gridSpan w:val="10"/>
          </w:tcPr>
          <w:p>
            <w:pPr>
              <w:spacing w:after="0"/>
              <w:rPr>
                <w:sz w:val="20"/>
                <w:szCs w:val="20"/>
                <w:color w:val="auto"/>
              </w:rPr>
            </w:pPr>
            <w:r>
              <w:rPr>
                <w:rFonts w:ascii="Arial" w:cs="Arial" w:eastAsia="Arial" w:hAnsi="Arial"/>
                <w:sz w:val="20"/>
                <w:szCs w:val="20"/>
                <w:color w:val="0000FF"/>
              </w:rPr>
              <w:t>1114 AVENUE OF THE AMERICAS</w:t>
            </w: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20"/>
                <w:szCs w:val="20"/>
                <w:color w:val="0000FF"/>
              </w:rPr>
              <w:t>28TH FLOOR</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99"/>
        </w:trPr>
        <w:tc>
          <w:tcPr>
            <w:tcW w:w="20" w:type="dxa"/>
            <w:vAlign w:val="bottom"/>
          </w:tcPr>
          <w:p>
            <w:pPr>
              <w:spacing w:after="0"/>
              <w:rPr>
                <w:sz w:val="24"/>
                <w:szCs w:val="24"/>
                <w:color w:val="auto"/>
              </w:rPr>
            </w:pPr>
          </w:p>
        </w:tc>
        <w:tc>
          <w:tcPr>
            <w:tcW w:w="13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20"/>
                <w:szCs w:val="20"/>
                <w:color w:val="0000FF"/>
              </w:rPr>
              <w:t>NEW YORK</w:t>
            </w:r>
          </w:p>
        </w:tc>
        <w:tc>
          <w:tcPr>
            <w:tcW w:w="1320" w:type="dxa"/>
            <w:vAlign w:val="bottom"/>
            <w:gridSpan w:val="4"/>
          </w:tcPr>
          <w:p>
            <w:pPr>
              <w:ind w:left="120"/>
              <w:spacing w:after="0"/>
              <w:rPr>
                <w:sz w:val="20"/>
                <w:szCs w:val="20"/>
                <w:color w:val="auto"/>
              </w:rPr>
            </w:pPr>
            <w:r>
              <w:rPr>
                <w:rFonts w:ascii="Arial" w:cs="Arial" w:eastAsia="Arial" w:hAnsi="Arial"/>
                <w:sz w:val="20"/>
                <w:szCs w:val="20"/>
                <w:color w:val="0000FF"/>
              </w:rPr>
              <w:t>NY</w:t>
            </w:r>
          </w:p>
        </w:tc>
        <w:tc>
          <w:tcPr>
            <w:tcW w:w="1520" w:type="dxa"/>
            <w:vAlign w:val="bottom"/>
            <w:gridSpan w:val="2"/>
          </w:tcPr>
          <w:p>
            <w:pPr>
              <w:ind w:left="180"/>
              <w:spacing w:after="0"/>
              <w:rPr>
                <w:sz w:val="20"/>
                <w:szCs w:val="20"/>
                <w:color w:val="auto"/>
              </w:rPr>
            </w:pPr>
            <w:r>
              <w:rPr>
                <w:rFonts w:ascii="Arial" w:cs="Arial" w:eastAsia="Arial" w:hAnsi="Arial"/>
                <w:sz w:val="20"/>
                <w:szCs w:val="20"/>
                <w:color w:val="0000FF"/>
              </w:rPr>
              <w:t>10036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346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(City)</w:t>
            </w:r>
          </w:p>
        </w:tc>
        <w:tc>
          <w:tcPr>
            <w:tcW w:w="1320" w:type="dxa"/>
            <w:vAlign w:val="bottom"/>
            <w:gridSpan w:val="4"/>
          </w:tcPr>
          <w:p>
            <w:pPr>
              <w:ind w:left="120"/>
              <w:spacing w:after="0"/>
              <w:rPr>
                <w:sz w:val="20"/>
                <w:szCs w:val="20"/>
                <w:color w:val="auto"/>
              </w:rPr>
            </w:pPr>
            <w:r>
              <w:rPr>
                <w:rFonts w:ascii="Arial" w:cs="Arial" w:eastAsia="Arial" w:hAnsi="Arial"/>
                <w:sz w:val="15"/>
                <w:szCs w:val="15"/>
                <w:color w:val="auto"/>
              </w:rPr>
              <w:t>(State)</w:t>
            </w:r>
          </w:p>
        </w:tc>
        <w:tc>
          <w:tcPr>
            <w:tcW w:w="4980" w:type="dxa"/>
            <w:vAlign w:val="bottom"/>
            <w:gridSpan w:val="5"/>
          </w:tcPr>
          <w:p>
            <w:pPr>
              <w:ind w:left="180"/>
              <w:spacing w:after="0"/>
              <w:rPr>
                <w:sz w:val="20"/>
                <w:szCs w:val="20"/>
                <w:color w:val="auto"/>
              </w:rPr>
            </w:pPr>
            <w:r>
              <w:rPr>
                <w:rFonts w:ascii="Arial" w:cs="Arial" w:eastAsia="Arial" w:hAnsi="Arial"/>
                <w:sz w:val="15"/>
                <w:szCs w:val="15"/>
                <w:color w:val="auto"/>
              </w:rPr>
              <w:t>(Zip)</w:t>
            </w: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2"/>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340" w:type="dxa"/>
            <w:vAlign w:val="bottom"/>
            <w:gridSpan w:val="2"/>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20" w:type="dxa"/>
            <w:vAlign w:val="bottom"/>
          </w:tcPr>
          <w:p>
            <w:pPr>
              <w:spacing w:after="0"/>
              <w:rPr>
                <w:sz w:val="8"/>
                <w:szCs w:val="8"/>
                <w:color w:val="auto"/>
              </w:rPr>
            </w:pPr>
          </w:p>
        </w:tc>
      </w:tr>
      <w:tr>
        <w:trPr>
          <w:trHeight w:val="291"/>
        </w:trPr>
        <w:tc>
          <w:tcPr>
            <w:tcW w:w="20" w:type="dxa"/>
            <w:vAlign w:val="bottom"/>
          </w:tcPr>
          <w:p>
            <w:pPr>
              <w:spacing w:after="0"/>
              <w:rPr>
                <w:sz w:val="24"/>
                <w:szCs w:val="24"/>
                <w:color w:val="auto"/>
              </w:rPr>
            </w:pPr>
          </w:p>
        </w:tc>
        <w:tc>
          <w:tcPr>
            <w:tcW w:w="7680" w:type="dxa"/>
            <w:vAlign w:val="bottom"/>
            <w:gridSpan w:val="12"/>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560" w:type="dxa"/>
            <w:vAlign w:val="bottom"/>
            <w:gridSpan w:val="10"/>
          </w:tcPr>
          <w:p>
            <w:pPr>
              <w:spacing w:after="0" w:line="249" w:lineRule="exact"/>
              <w:rPr>
                <w:rFonts w:ascii="Arial" w:cs="Arial" w:eastAsia="Arial" w:hAnsi="Arial"/>
                <w:sz w:val="24"/>
                <w:szCs w:val="24"/>
                <w:color w:val="0000EE"/>
              </w:rPr>
            </w:pPr>
            <w:hyperlink r:id="rId13">
              <w:r>
                <w:rPr>
                  <w:rFonts w:ascii="Arial" w:cs="Arial" w:eastAsia="Arial" w:hAnsi="Arial"/>
                  <w:sz w:val="24"/>
                  <w:szCs w:val="24"/>
                  <w:color w:val="0000EE"/>
                </w:rPr>
                <w:t>Lugard Road Capital GP, LLC</w:t>
              </w:r>
            </w:hyperlink>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240" w:type="dxa"/>
            <w:vAlign w:val="bottom"/>
            <w:tcBorders>
              <w:top w:val="single" w:sz="8" w:color="0000EE"/>
              <w:bottom w:val="single" w:sz="8" w:color="9A9A9A"/>
            </w:tcBorders>
          </w:tcPr>
          <w:p>
            <w:pPr>
              <w:spacing w:after="0"/>
              <w:rPr>
                <w:sz w:val="17"/>
                <w:szCs w:val="17"/>
                <w:color w:val="auto"/>
              </w:rPr>
            </w:pPr>
          </w:p>
        </w:tc>
        <w:tc>
          <w:tcPr>
            <w:tcW w:w="120" w:type="dxa"/>
            <w:vAlign w:val="bottom"/>
            <w:tcBorders>
              <w:top w:val="single" w:sz="8" w:color="0000EE"/>
              <w:bottom w:val="single" w:sz="8" w:color="9A9A9A"/>
            </w:tcBorders>
          </w:tcPr>
          <w:p>
            <w:pPr>
              <w:spacing w:after="0"/>
              <w:rPr>
                <w:sz w:val="17"/>
                <w:szCs w:val="17"/>
                <w:color w:val="auto"/>
              </w:rPr>
            </w:pPr>
          </w:p>
        </w:tc>
        <w:tc>
          <w:tcPr>
            <w:tcW w:w="180" w:type="dxa"/>
            <w:vAlign w:val="bottom"/>
            <w:tcBorders>
              <w:top w:val="single" w:sz="8" w:color="0000EE"/>
              <w:bottom w:val="single" w:sz="8" w:color="9A9A9A"/>
            </w:tcBorders>
          </w:tcPr>
          <w:p>
            <w:pPr>
              <w:spacing w:after="0"/>
              <w:rPr>
                <w:sz w:val="17"/>
                <w:szCs w:val="17"/>
                <w:color w:val="auto"/>
              </w:rPr>
            </w:pPr>
          </w:p>
        </w:tc>
        <w:tc>
          <w:tcPr>
            <w:tcW w:w="340" w:type="dxa"/>
            <w:vAlign w:val="bottom"/>
            <w:tcBorders>
              <w:top w:val="single" w:sz="8" w:color="0000EE"/>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(Last)</w:t>
            </w:r>
          </w:p>
        </w:tc>
        <w:tc>
          <w:tcPr>
            <w:tcW w:w="1320" w:type="dxa"/>
            <w:vAlign w:val="bottom"/>
            <w:gridSpan w:val="4"/>
          </w:tcPr>
          <w:p>
            <w:pPr>
              <w:ind w:left="120"/>
              <w:spacing w:after="0"/>
              <w:rPr>
                <w:sz w:val="20"/>
                <w:szCs w:val="20"/>
                <w:color w:val="auto"/>
              </w:rPr>
            </w:pPr>
            <w:r>
              <w:rPr>
                <w:rFonts w:ascii="Arial" w:cs="Arial" w:eastAsia="Arial" w:hAnsi="Arial"/>
                <w:sz w:val="15"/>
                <w:szCs w:val="15"/>
                <w:color w:val="auto"/>
              </w:rPr>
              <w:t>(First)</w:t>
            </w:r>
          </w:p>
        </w:tc>
        <w:tc>
          <w:tcPr>
            <w:tcW w:w="4980" w:type="dxa"/>
            <w:vAlign w:val="bottom"/>
            <w:gridSpan w:val="5"/>
          </w:tcPr>
          <w:p>
            <w:pPr>
              <w:ind w:left="180"/>
              <w:spacing w:after="0"/>
              <w:rPr>
                <w:sz w:val="20"/>
                <w:szCs w:val="20"/>
                <w:color w:val="auto"/>
              </w:rPr>
            </w:pPr>
            <w:r>
              <w:rPr>
                <w:rFonts w:ascii="Arial" w:cs="Arial" w:eastAsia="Arial" w:hAnsi="Arial"/>
                <w:sz w:val="15"/>
                <w:szCs w:val="15"/>
                <w:color w:val="auto"/>
              </w:rPr>
              <w:t>(Middle)</w:t>
            </w: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60" w:type="dxa"/>
            <w:vAlign w:val="bottom"/>
            <w:gridSpan w:val="10"/>
          </w:tcPr>
          <w:p>
            <w:pPr>
              <w:spacing w:after="0"/>
              <w:rPr>
                <w:sz w:val="20"/>
                <w:szCs w:val="20"/>
                <w:color w:val="auto"/>
              </w:rPr>
            </w:pPr>
            <w:r>
              <w:rPr>
                <w:rFonts w:ascii="Arial" w:cs="Arial" w:eastAsia="Arial" w:hAnsi="Arial"/>
                <w:sz w:val="20"/>
                <w:szCs w:val="20"/>
                <w:color w:val="0000FF"/>
              </w:rPr>
              <w:t>1114 AVENUE OF THE AMERICAS</w:t>
            </w: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20"/>
                <w:szCs w:val="20"/>
                <w:color w:val="0000FF"/>
              </w:rPr>
              <w:t>28TH FLOOR</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99"/>
        </w:trPr>
        <w:tc>
          <w:tcPr>
            <w:tcW w:w="20" w:type="dxa"/>
            <w:vAlign w:val="bottom"/>
          </w:tcPr>
          <w:p>
            <w:pPr>
              <w:spacing w:after="0"/>
              <w:rPr>
                <w:sz w:val="24"/>
                <w:szCs w:val="24"/>
                <w:color w:val="auto"/>
              </w:rPr>
            </w:pPr>
          </w:p>
        </w:tc>
        <w:tc>
          <w:tcPr>
            <w:tcW w:w="13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20"/>
                <w:szCs w:val="20"/>
                <w:color w:val="0000FF"/>
              </w:rPr>
              <w:t>NEW YORK</w:t>
            </w:r>
          </w:p>
        </w:tc>
        <w:tc>
          <w:tcPr>
            <w:tcW w:w="1320" w:type="dxa"/>
            <w:vAlign w:val="bottom"/>
            <w:gridSpan w:val="4"/>
          </w:tcPr>
          <w:p>
            <w:pPr>
              <w:ind w:left="120"/>
              <w:spacing w:after="0"/>
              <w:rPr>
                <w:sz w:val="20"/>
                <w:szCs w:val="20"/>
                <w:color w:val="auto"/>
              </w:rPr>
            </w:pPr>
            <w:r>
              <w:rPr>
                <w:rFonts w:ascii="Arial" w:cs="Arial" w:eastAsia="Arial" w:hAnsi="Arial"/>
                <w:sz w:val="20"/>
                <w:szCs w:val="20"/>
                <w:color w:val="0000FF"/>
              </w:rPr>
              <w:t>NY</w:t>
            </w:r>
          </w:p>
        </w:tc>
        <w:tc>
          <w:tcPr>
            <w:tcW w:w="1520" w:type="dxa"/>
            <w:vAlign w:val="bottom"/>
            <w:gridSpan w:val="2"/>
          </w:tcPr>
          <w:p>
            <w:pPr>
              <w:ind w:left="180"/>
              <w:spacing w:after="0"/>
              <w:rPr>
                <w:sz w:val="20"/>
                <w:szCs w:val="20"/>
                <w:color w:val="auto"/>
              </w:rPr>
            </w:pPr>
            <w:r>
              <w:rPr>
                <w:rFonts w:ascii="Arial" w:cs="Arial" w:eastAsia="Arial" w:hAnsi="Arial"/>
                <w:sz w:val="20"/>
                <w:szCs w:val="20"/>
                <w:color w:val="0000FF"/>
              </w:rPr>
              <w:t>10036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346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(City)</w:t>
            </w:r>
          </w:p>
        </w:tc>
        <w:tc>
          <w:tcPr>
            <w:tcW w:w="1320" w:type="dxa"/>
            <w:vAlign w:val="bottom"/>
            <w:gridSpan w:val="4"/>
          </w:tcPr>
          <w:p>
            <w:pPr>
              <w:ind w:left="120"/>
              <w:spacing w:after="0"/>
              <w:rPr>
                <w:sz w:val="20"/>
                <w:szCs w:val="20"/>
                <w:color w:val="auto"/>
              </w:rPr>
            </w:pPr>
            <w:r>
              <w:rPr>
                <w:rFonts w:ascii="Arial" w:cs="Arial" w:eastAsia="Arial" w:hAnsi="Arial"/>
                <w:sz w:val="15"/>
                <w:szCs w:val="15"/>
                <w:color w:val="auto"/>
              </w:rPr>
              <w:t>(State)</w:t>
            </w:r>
          </w:p>
        </w:tc>
        <w:tc>
          <w:tcPr>
            <w:tcW w:w="4980" w:type="dxa"/>
            <w:vAlign w:val="bottom"/>
            <w:gridSpan w:val="5"/>
          </w:tcPr>
          <w:p>
            <w:pPr>
              <w:ind w:left="180"/>
              <w:spacing w:after="0"/>
              <w:rPr>
                <w:sz w:val="20"/>
                <w:szCs w:val="20"/>
                <w:color w:val="auto"/>
              </w:rPr>
            </w:pPr>
            <w:r>
              <w:rPr>
                <w:rFonts w:ascii="Arial" w:cs="Arial" w:eastAsia="Arial" w:hAnsi="Arial"/>
                <w:sz w:val="15"/>
                <w:szCs w:val="15"/>
                <w:color w:val="auto"/>
              </w:rPr>
              <w:t>(Zip)</w:t>
            </w: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01"/>
        </w:trPr>
        <w:tc>
          <w:tcPr>
            <w:tcW w:w="20" w:type="dxa"/>
            <w:vAlign w:val="bottom"/>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2040" w:type="dxa"/>
            <w:vAlign w:val="bottom"/>
            <w:tcBorders>
              <w:bottom w:val="single" w:sz="8" w:color="2C2C2C"/>
            </w:tcBorders>
            <w:gridSpan w:val="2"/>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gridSpan w:val="2"/>
          </w:tcPr>
          <w:p>
            <w:pPr>
              <w:spacing w:after="0"/>
              <w:rPr>
                <w:sz w:val="8"/>
                <w:szCs w:val="8"/>
                <w:color w:val="auto"/>
              </w:rPr>
            </w:pPr>
          </w:p>
        </w:tc>
        <w:tc>
          <w:tcPr>
            <w:tcW w:w="1300" w:type="dxa"/>
            <w:vAlign w:val="bottom"/>
            <w:tcBorders>
              <w:bottom w:val="single" w:sz="8" w:color="2C2C2C"/>
            </w:tcBorders>
            <w:gridSpan w:val="2"/>
          </w:tcPr>
          <w:p>
            <w:pPr>
              <w:spacing w:after="0"/>
              <w:rPr>
                <w:sz w:val="8"/>
                <w:szCs w:val="8"/>
                <w:color w:val="auto"/>
              </w:rPr>
            </w:pPr>
          </w:p>
        </w:tc>
        <w:tc>
          <w:tcPr>
            <w:tcW w:w="3340" w:type="dxa"/>
            <w:vAlign w:val="bottom"/>
            <w:gridSpan w:val="2"/>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20" w:type="dxa"/>
            <w:vAlign w:val="bottom"/>
          </w:tcPr>
          <w:p>
            <w:pPr>
              <w:spacing w:after="0"/>
              <w:rPr>
                <w:sz w:val="8"/>
                <w:szCs w:val="8"/>
                <w:color w:val="auto"/>
              </w:rPr>
            </w:pPr>
          </w:p>
        </w:tc>
      </w:tr>
      <w:tr>
        <w:trPr>
          <w:trHeight w:val="291"/>
        </w:trPr>
        <w:tc>
          <w:tcPr>
            <w:tcW w:w="20" w:type="dxa"/>
            <w:vAlign w:val="bottom"/>
          </w:tcPr>
          <w:p>
            <w:pPr>
              <w:spacing w:after="0"/>
              <w:rPr>
                <w:sz w:val="24"/>
                <w:szCs w:val="24"/>
                <w:color w:val="auto"/>
              </w:rPr>
            </w:pPr>
          </w:p>
        </w:tc>
        <w:tc>
          <w:tcPr>
            <w:tcW w:w="7680" w:type="dxa"/>
            <w:vAlign w:val="bottom"/>
            <w:gridSpan w:val="12"/>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5"/>
          </w:tcPr>
          <w:p>
            <w:pPr>
              <w:spacing w:after="0" w:line="249" w:lineRule="exact"/>
              <w:rPr>
                <w:rFonts w:ascii="Arial" w:cs="Arial" w:eastAsia="Arial" w:hAnsi="Arial"/>
                <w:sz w:val="24"/>
                <w:szCs w:val="24"/>
                <w:color w:val="0000EE"/>
              </w:rPr>
            </w:pPr>
            <w:hyperlink r:id="rId14">
              <w:r>
                <w:rPr>
                  <w:rFonts w:ascii="Arial" w:cs="Arial" w:eastAsia="Arial" w:hAnsi="Arial"/>
                  <w:sz w:val="24"/>
                  <w:szCs w:val="24"/>
                  <w:color w:val="0000EE"/>
                </w:rPr>
                <w:t>LCG HOLDINGS LLC</w:t>
              </w:r>
            </w:hyperlink>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240" w:type="dxa"/>
            <w:vAlign w:val="bottom"/>
            <w:tcBorders>
              <w:top w:val="single" w:sz="8" w:color="0000EE"/>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(Last)</w:t>
            </w:r>
          </w:p>
        </w:tc>
        <w:tc>
          <w:tcPr>
            <w:tcW w:w="1320" w:type="dxa"/>
            <w:vAlign w:val="bottom"/>
            <w:gridSpan w:val="4"/>
          </w:tcPr>
          <w:p>
            <w:pPr>
              <w:ind w:left="120"/>
              <w:spacing w:after="0"/>
              <w:rPr>
                <w:sz w:val="20"/>
                <w:szCs w:val="20"/>
                <w:color w:val="auto"/>
              </w:rPr>
            </w:pPr>
            <w:r>
              <w:rPr>
                <w:rFonts w:ascii="Arial" w:cs="Arial" w:eastAsia="Arial" w:hAnsi="Arial"/>
                <w:sz w:val="15"/>
                <w:szCs w:val="15"/>
                <w:color w:val="auto"/>
              </w:rPr>
              <w:t>(First)</w:t>
            </w:r>
          </w:p>
        </w:tc>
        <w:tc>
          <w:tcPr>
            <w:tcW w:w="4980" w:type="dxa"/>
            <w:vAlign w:val="bottom"/>
            <w:gridSpan w:val="5"/>
          </w:tcPr>
          <w:p>
            <w:pPr>
              <w:ind w:left="180"/>
              <w:spacing w:after="0"/>
              <w:rPr>
                <w:sz w:val="20"/>
                <w:szCs w:val="20"/>
                <w:color w:val="auto"/>
              </w:rPr>
            </w:pPr>
            <w:r>
              <w:rPr>
                <w:rFonts w:ascii="Arial" w:cs="Arial" w:eastAsia="Arial" w:hAnsi="Arial"/>
                <w:sz w:val="15"/>
                <w:szCs w:val="15"/>
                <w:color w:val="auto"/>
              </w:rPr>
              <w:t>(Middle)</w:t>
            </w: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60" w:type="dxa"/>
            <w:vAlign w:val="bottom"/>
            <w:gridSpan w:val="10"/>
          </w:tcPr>
          <w:p>
            <w:pPr>
              <w:spacing w:after="0"/>
              <w:rPr>
                <w:sz w:val="20"/>
                <w:szCs w:val="20"/>
                <w:color w:val="auto"/>
              </w:rPr>
            </w:pPr>
            <w:r>
              <w:rPr>
                <w:rFonts w:ascii="Arial" w:cs="Arial" w:eastAsia="Arial" w:hAnsi="Arial"/>
                <w:sz w:val="20"/>
                <w:szCs w:val="20"/>
                <w:color w:val="0000FF"/>
              </w:rPr>
              <w:t>1114 AVENUE OF THE AMERICAS</w:t>
            </w: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20"/>
                <w:szCs w:val="20"/>
                <w:color w:val="0000FF"/>
              </w:rPr>
              <w:t>28TH FLOOR</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99"/>
        </w:trPr>
        <w:tc>
          <w:tcPr>
            <w:tcW w:w="20" w:type="dxa"/>
            <w:vAlign w:val="bottom"/>
          </w:tcPr>
          <w:p>
            <w:pPr>
              <w:spacing w:after="0"/>
              <w:rPr>
                <w:sz w:val="24"/>
                <w:szCs w:val="24"/>
                <w:color w:val="auto"/>
              </w:rPr>
            </w:pPr>
          </w:p>
        </w:tc>
        <w:tc>
          <w:tcPr>
            <w:tcW w:w="13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20"/>
                <w:szCs w:val="20"/>
                <w:color w:val="0000FF"/>
              </w:rPr>
              <w:t>NEW YORK</w:t>
            </w:r>
          </w:p>
        </w:tc>
        <w:tc>
          <w:tcPr>
            <w:tcW w:w="1320" w:type="dxa"/>
            <w:vAlign w:val="bottom"/>
            <w:gridSpan w:val="4"/>
          </w:tcPr>
          <w:p>
            <w:pPr>
              <w:ind w:left="120"/>
              <w:spacing w:after="0"/>
              <w:rPr>
                <w:sz w:val="20"/>
                <w:szCs w:val="20"/>
                <w:color w:val="auto"/>
              </w:rPr>
            </w:pPr>
            <w:r>
              <w:rPr>
                <w:rFonts w:ascii="Arial" w:cs="Arial" w:eastAsia="Arial" w:hAnsi="Arial"/>
                <w:sz w:val="20"/>
                <w:szCs w:val="20"/>
                <w:color w:val="0000FF"/>
              </w:rPr>
              <w:t>NY</w:t>
            </w:r>
          </w:p>
        </w:tc>
        <w:tc>
          <w:tcPr>
            <w:tcW w:w="1520" w:type="dxa"/>
            <w:vAlign w:val="bottom"/>
            <w:gridSpan w:val="2"/>
          </w:tcPr>
          <w:p>
            <w:pPr>
              <w:ind w:left="180"/>
              <w:spacing w:after="0"/>
              <w:rPr>
                <w:sz w:val="20"/>
                <w:szCs w:val="20"/>
                <w:color w:val="auto"/>
              </w:rPr>
            </w:pPr>
            <w:r>
              <w:rPr>
                <w:rFonts w:ascii="Arial" w:cs="Arial" w:eastAsia="Arial" w:hAnsi="Arial"/>
                <w:sz w:val="20"/>
                <w:szCs w:val="20"/>
                <w:color w:val="0000FF"/>
              </w:rPr>
              <w:t>10036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346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(City)</w:t>
            </w:r>
          </w:p>
        </w:tc>
        <w:tc>
          <w:tcPr>
            <w:tcW w:w="1320" w:type="dxa"/>
            <w:vAlign w:val="bottom"/>
            <w:gridSpan w:val="4"/>
          </w:tcPr>
          <w:p>
            <w:pPr>
              <w:ind w:left="120"/>
              <w:spacing w:after="0"/>
              <w:rPr>
                <w:sz w:val="20"/>
                <w:szCs w:val="20"/>
                <w:color w:val="auto"/>
              </w:rPr>
            </w:pPr>
            <w:r>
              <w:rPr>
                <w:rFonts w:ascii="Arial" w:cs="Arial" w:eastAsia="Arial" w:hAnsi="Arial"/>
                <w:sz w:val="15"/>
                <w:szCs w:val="15"/>
                <w:color w:val="auto"/>
              </w:rPr>
              <w:t>(State)</w:t>
            </w:r>
          </w:p>
        </w:tc>
        <w:tc>
          <w:tcPr>
            <w:tcW w:w="4980" w:type="dxa"/>
            <w:vAlign w:val="bottom"/>
            <w:gridSpan w:val="5"/>
          </w:tcPr>
          <w:p>
            <w:pPr>
              <w:ind w:left="180"/>
              <w:spacing w:after="0"/>
              <w:rPr>
                <w:sz w:val="20"/>
                <w:szCs w:val="20"/>
                <w:color w:val="auto"/>
              </w:rPr>
            </w:pPr>
            <w:r>
              <w:rPr>
                <w:rFonts w:ascii="Arial" w:cs="Arial" w:eastAsia="Arial" w:hAnsi="Arial"/>
                <w:sz w:val="15"/>
                <w:szCs w:val="15"/>
                <w:color w:val="auto"/>
              </w:rPr>
              <w:t>(Zip)</w:t>
            </w: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01"/>
        </w:trPr>
        <w:tc>
          <w:tcPr>
            <w:tcW w:w="20" w:type="dxa"/>
            <w:vAlign w:val="bottom"/>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2040" w:type="dxa"/>
            <w:vAlign w:val="bottom"/>
            <w:tcBorders>
              <w:bottom w:val="single" w:sz="8" w:color="2C2C2C"/>
            </w:tcBorders>
            <w:gridSpan w:val="2"/>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gridSpan w:val="2"/>
          </w:tcPr>
          <w:p>
            <w:pPr>
              <w:spacing w:after="0"/>
              <w:rPr>
                <w:sz w:val="8"/>
                <w:szCs w:val="8"/>
                <w:color w:val="auto"/>
              </w:rPr>
            </w:pPr>
          </w:p>
        </w:tc>
        <w:tc>
          <w:tcPr>
            <w:tcW w:w="1300" w:type="dxa"/>
            <w:vAlign w:val="bottom"/>
            <w:tcBorders>
              <w:bottom w:val="single" w:sz="8" w:color="2C2C2C"/>
            </w:tcBorders>
            <w:gridSpan w:val="2"/>
          </w:tcPr>
          <w:p>
            <w:pPr>
              <w:spacing w:after="0"/>
              <w:rPr>
                <w:sz w:val="8"/>
                <w:szCs w:val="8"/>
                <w:color w:val="auto"/>
              </w:rPr>
            </w:pPr>
          </w:p>
        </w:tc>
        <w:tc>
          <w:tcPr>
            <w:tcW w:w="3340" w:type="dxa"/>
            <w:vAlign w:val="bottom"/>
            <w:gridSpan w:val="2"/>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20" w:type="dxa"/>
            <w:vAlign w:val="bottom"/>
          </w:tcPr>
          <w:p>
            <w:pPr>
              <w:spacing w:after="0"/>
              <w:rPr>
                <w:sz w:val="8"/>
                <w:szCs w:val="8"/>
                <w:color w:val="auto"/>
              </w:rPr>
            </w:pPr>
          </w:p>
        </w:tc>
      </w:tr>
      <w:tr>
        <w:trPr>
          <w:trHeight w:val="291"/>
        </w:trPr>
        <w:tc>
          <w:tcPr>
            <w:tcW w:w="20" w:type="dxa"/>
            <w:vAlign w:val="bottom"/>
          </w:tcPr>
          <w:p>
            <w:pPr>
              <w:spacing w:after="0"/>
              <w:rPr>
                <w:sz w:val="24"/>
                <w:szCs w:val="24"/>
                <w:color w:val="auto"/>
              </w:rPr>
            </w:pPr>
          </w:p>
        </w:tc>
        <w:tc>
          <w:tcPr>
            <w:tcW w:w="7680" w:type="dxa"/>
            <w:vAlign w:val="bottom"/>
            <w:gridSpan w:val="12"/>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5"/>
          </w:tcPr>
          <w:p>
            <w:pPr>
              <w:spacing w:after="0" w:line="249" w:lineRule="exact"/>
              <w:rPr>
                <w:rFonts w:ascii="Arial" w:cs="Arial" w:eastAsia="Arial" w:hAnsi="Arial"/>
                <w:sz w:val="24"/>
                <w:szCs w:val="24"/>
                <w:color w:val="0000EE"/>
              </w:rPr>
            </w:pPr>
            <w:hyperlink r:id="rId15">
              <w:r>
                <w:rPr>
                  <w:rFonts w:ascii="Arial" w:cs="Arial" w:eastAsia="Arial" w:hAnsi="Arial"/>
                  <w:sz w:val="24"/>
                  <w:szCs w:val="24"/>
                  <w:color w:val="0000EE"/>
                </w:rPr>
                <w:t>Luxor Wavefront, LP</w:t>
              </w:r>
            </w:hyperlink>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60" w:type="dxa"/>
            <w:vAlign w:val="bottom"/>
            <w:tcBorders>
              <w:top w:val="single" w:sz="8" w:color="0000EE"/>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(Last)</w:t>
            </w:r>
          </w:p>
        </w:tc>
        <w:tc>
          <w:tcPr>
            <w:tcW w:w="1320" w:type="dxa"/>
            <w:vAlign w:val="bottom"/>
            <w:gridSpan w:val="4"/>
          </w:tcPr>
          <w:p>
            <w:pPr>
              <w:ind w:left="120"/>
              <w:spacing w:after="0"/>
              <w:rPr>
                <w:sz w:val="20"/>
                <w:szCs w:val="20"/>
                <w:color w:val="auto"/>
              </w:rPr>
            </w:pPr>
            <w:r>
              <w:rPr>
                <w:rFonts w:ascii="Arial" w:cs="Arial" w:eastAsia="Arial" w:hAnsi="Arial"/>
                <w:sz w:val="15"/>
                <w:szCs w:val="15"/>
                <w:color w:val="auto"/>
              </w:rPr>
              <w:t>(First)</w:t>
            </w:r>
          </w:p>
        </w:tc>
        <w:tc>
          <w:tcPr>
            <w:tcW w:w="4980" w:type="dxa"/>
            <w:vAlign w:val="bottom"/>
            <w:gridSpan w:val="5"/>
          </w:tcPr>
          <w:p>
            <w:pPr>
              <w:ind w:left="180"/>
              <w:spacing w:after="0"/>
              <w:rPr>
                <w:sz w:val="20"/>
                <w:szCs w:val="20"/>
                <w:color w:val="auto"/>
              </w:rPr>
            </w:pPr>
            <w:r>
              <w:rPr>
                <w:rFonts w:ascii="Arial" w:cs="Arial" w:eastAsia="Arial" w:hAnsi="Arial"/>
                <w:sz w:val="15"/>
                <w:szCs w:val="15"/>
                <w:color w:val="auto"/>
              </w:rPr>
              <w:t>(Middle)</w:t>
            </w: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60" w:type="dxa"/>
            <w:vAlign w:val="bottom"/>
            <w:gridSpan w:val="10"/>
          </w:tcPr>
          <w:p>
            <w:pPr>
              <w:spacing w:after="0"/>
              <w:rPr>
                <w:sz w:val="20"/>
                <w:szCs w:val="20"/>
                <w:color w:val="auto"/>
              </w:rPr>
            </w:pPr>
            <w:r>
              <w:rPr>
                <w:rFonts w:ascii="Arial" w:cs="Arial" w:eastAsia="Arial" w:hAnsi="Arial"/>
                <w:sz w:val="20"/>
                <w:szCs w:val="20"/>
                <w:color w:val="0000FF"/>
              </w:rPr>
              <w:t>1114 AVENUE OF THE AMERICAS</w:t>
            </w: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20"/>
                <w:szCs w:val="20"/>
                <w:color w:val="0000FF"/>
              </w:rPr>
              <w:t>28TH FLOOR</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99"/>
        </w:trPr>
        <w:tc>
          <w:tcPr>
            <w:tcW w:w="20" w:type="dxa"/>
            <w:vAlign w:val="bottom"/>
          </w:tcPr>
          <w:p>
            <w:pPr>
              <w:spacing w:after="0"/>
              <w:rPr>
                <w:sz w:val="24"/>
                <w:szCs w:val="24"/>
                <w:color w:val="auto"/>
              </w:rPr>
            </w:pPr>
          </w:p>
        </w:tc>
        <w:tc>
          <w:tcPr>
            <w:tcW w:w="13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20"/>
                <w:szCs w:val="20"/>
                <w:color w:val="0000FF"/>
              </w:rPr>
              <w:t>NEW YORK</w:t>
            </w:r>
          </w:p>
        </w:tc>
        <w:tc>
          <w:tcPr>
            <w:tcW w:w="1320" w:type="dxa"/>
            <w:vAlign w:val="bottom"/>
            <w:gridSpan w:val="4"/>
          </w:tcPr>
          <w:p>
            <w:pPr>
              <w:ind w:left="120"/>
              <w:spacing w:after="0"/>
              <w:rPr>
                <w:sz w:val="20"/>
                <w:szCs w:val="20"/>
                <w:color w:val="auto"/>
              </w:rPr>
            </w:pPr>
            <w:r>
              <w:rPr>
                <w:rFonts w:ascii="Arial" w:cs="Arial" w:eastAsia="Arial" w:hAnsi="Arial"/>
                <w:sz w:val="20"/>
                <w:szCs w:val="20"/>
                <w:color w:val="0000FF"/>
              </w:rPr>
              <w:t>NY</w:t>
            </w:r>
          </w:p>
        </w:tc>
        <w:tc>
          <w:tcPr>
            <w:tcW w:w="1520" w:type="dxa"/>
            <w:vAlign w:val="bottom"/>
            <w:gridSpan w:val="2"/>
          </w:tcPr>
          <w:p>
            <w:pPr>
              <w:ind w:left="180"/>
              <w:spacing w:after="0"/>
              <w:rPr>
                <w:sz w:val="20"/>
                <w:szCs w:val="20"/>
                <w:color w:val="auto"/>
              </w:rPr>
            </w:pPr>
            <w:r>
              <w:rPr>
                <w:rFonts w:ascii="Arial" w:cs="Arial" w:eastAsia="Arial" w:hAnsi="Arial"/>
                <w:sz w:val="20"/>
                <w:szCs w:val="20"/>
                <w:color w:val="0000FF"/>
              </w:rPr>
              <w:t>10036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346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5"/>
                <w:szCs w:val="15"/>
                <w:color w:val="auto"/>
              </w:rPr>
              <w:t>(City)</w:t>
            </w:r>
          </w:p>
        </w:tc>
        <w:tc>
          <w:tcPr>
            <w:tcW w:w="1320" w:type="dxa"/>
            <w:vAlign w:val="bottom"/>
            <w:gridSpan w:val="4"/>
          </w:tcPr>
          <w:p>
            <w:pPr>
              <w:ind w:left="120"/>
              <w:spacing w:after="0"/>
              <w:rPr>
                <w:sz w:val="20"/>
                <w:szCs w:val="20"/>
                <w:color w:val="auto"/>
              </w:rPr>
            </w:pPr>
            <w:r>
              <w:rPr>
                <w:rFonts w:ascii="Arial" w:cs="Arial" w:eastAsia="Arial" w:hAnsi="Arial"/>
                <w:sz w:val="15"/>
                <w:szCs w:val="15"/>
                <w:color w:val="auto"/>
              </w:rPr>
              <w:t>(State)</w:t>
            </w:r>
          </w:p>
        </w:tc>
        <w:tc>
          <w:tcPr>
            <w:tcW w:w="4980" w:type="dxa"/>
            <w:vAlign w:val="bottom"/>
            <w:gridSpan w:val="5"/>
          </w:tcPr>
          <w:p>
            <w:pPr>
              <w:ind w:left="180"/>
              <w:spacing w:after="0"/>
              <w:rPr>
                <w:sz w:val="20"/>
                <w:szCs w:val="20"/>
                <w:color w:val="auto"/>
              </w:rPr>
            </w:pPr>
            <w:r>
              <w:rPr>
                <w:rFonts w:ascii="Arial" w:cs="Arial" w:eastAsia="Arial" w:hAnsi="Arial"/>
                <w:sz w:val="15"/>
                <w:szCs w:val="15"/>
                <w:color w:val="auto"/>
              </w:rPr>
              <w:t>(Zip)</w:t>
            </w: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pacing w:after="0" w:line="14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ectPr>
          <w:pgSz w:w="11900" w:h="16838" w:orient="portrait"/>
          <w:cols w:equalWidth="0" w:num="1">
            <w:col w:w="10940"/>
          </w:cols>
          <w:pgMar w:left="480" w:top="194" w:right="479" w:bottom="0" w:gutter="0" w:footer="0" w:header="0"/>
        </w:sectPr>
      </w:pPr>
    </w:p>
    <w:p>
      <w:pPr>
        <w:ind w:left="14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Luxor Capital Partners, LP</w:t>
        </w:r>
      </w:hyperlink>
    </w:p>
    <w:p>
      <w:pPr>
        <w:spacing w:after="0" w:line="20" w:lineRule="exact"/>
        <w:rPr>
          <w:sz w:val="20"/>
          <w:szCs w:val="20"/>
          <w:color w:val="auto"/>
        </w:rPr>
      </w:pPr>
    </w:p>
    <w:p>
      <w:pPr>
        <w:sectPr>
          <w:pgSz w:w="11900" w:h="16838" w:orient="portrait"/>
          <w:cols w:equalWidth="0" w:num="1">
            <w:col w:w="10940"/>
          </w:cols>
          <w:pgMar w:left="480" w:top="194" w:right="479" w:bottom="0" w:gutter="0" w:footer="0" w:header="0"/>
          <w:type w:val="continuous"/>
        </w:sectPr>
      </w:pPr>
    </w:p>
    <w:bookmarkStart w:id="2" w:name="page3"/>
    <w:bookmarkEnd w:id="2"/>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3872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extLst>
                    </a:blip>
                    <a:srcRect/>
                    <a:stretch>
                      <a:fillRect/>
                    </a:stretch>
                  </pic:blipFill>
                  <pic:spPr bwMode="auto">
                    <a:xfrm>
                      <a:off x="0" y="0"/>
                      <a:ext cx="2798445" cy="3872230"/>
                    </a:xfrm>
                    <a:prstGeom prst="rect">
                      <a:avLst/>
                    </a:prstGeom>
                    <a:noFill/>
                  </pic:spPr>
                </pic:pic>
              </a:graphicData>
            </a:graphic>
          </wp:anchor>
        </w:drawing>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1114 AVENUE OF THE AMERICAS</w:t>
      </w:r>
    </w:p>
    <w:p>
      <w:pPr>
        <w:spacing w:after="0" w:line="70"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28TH FLOOR</w:t>
      </w:r>
    </w:p>
    <w:p>
      <w:pPr>
        <w:spacing w:after="0" w:line="334"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100" w:type="dxa"/>
            <w:vAlign w:val="bottom"/>
          </w:tcPr>
          <w:p>
            <w:pPr>
              <w:ind w:left="180"/>
              <w:spacing w:after="0"/>
              <w:rPr>
                <w:sz w:val="20"/>
                <w:szCs w:val="20"/>
                <w:color w:val="auto"/>
              </w:rPr>
            </w:pPr>
            <w:r>
              <w:rPr>
                <w:rFonts w:ascii="Arial" w:cs="Arial" w:eastAsia="Arial" w:hAnsi="Arial"/>
                <w:sz w:val="20"/>
                <w:szCs w:val="20"/>
                <w:color w:val="0000FF"/>
              </w:rPr>
              <w:t>NY</w:t>
            </w:r>
          </w:p>
        </w:tc>
        <w:tc>
          <w:tcPr>
            <w:tcW w:w="1800" w:type="dxa"/>
            <w:vAlign w:val="bottom"/>
          </w:tcPr>
          <w:p>
            <w:pPr>
              <w:ind w:left="460"/>
              <w:spacing w:after="0"/>
              <w:rPr>
                <w:sz w:val="20"/>
                <w:szCs w:val="20"/>
                <w:color w:val="auto"/>
              </w:rPr>
            </w:pPr>
            <w:r>
              <w:rPr>
                <w:rFonts w:ascii="Arial" w:cs="Arial" w:eastAsia="Arial" w:hAnsi="Arial"/>
                <w:sz w:val="20"/>
                <w:szCs w:val="20"/>
                <w:color w:val="0000FF"/>
              </w:rPr>
              <w:t>10036</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line="234" w:lineRule="auto"/>
        <w:rPr>
          <w:rFonts w:ascii="Arial" w:cs="Arial" w:eastAsia="Arial" w:hAnsi="Arial"/>
          <w:sz w:val="24"/>
          <w:szCs w:val="24"/>
          <w:u w:val="single" w:color="auto"/>
          <w:color w:val="0000EE"/>
        </w:rPr>
      </w:pPr>
      <w:hyperlink r:id="rId18">
        <w:r>
          <w:rPr>
            <w:rFonts w:ascii="Arial" w:cs="Arial" w:eastAsia="Arial" w:hAnsi="Arial"/>
            <w:sz w:val="24"/>
            <w:szCs w:val="24"/>
            <w:u w:val="single" w:color="auto"/>
            <w:color w:val="0000EE"/>
          </w:rPr>
          <w:t>LUXOR CAPITAL PARTNERS</w:t>
        </w:r>
      </w:hyperlink>
    </w:p>
    <w:p>
      <w:pPr>
        <w:spacing w:after="0" w:line="1" w:lineRule="exact"/>
        <w:rPr>
          <w:sz w:val="20"/>
          <w:szCs w:val="20"/>
          <w:color w:val="auto"/>
        </w:rPr>
      </w:pPr>
    </w:p>
    <w:p>
      <w:pPr>
        <w:ind w:left="100"/>
        <w:spacing w:after="0"/>
        <w:rPr>
          <w:rFonts w:ascii="Arial" w:cs="Arial" w:eastAsia="Arial" w:hAnsi="Arial"/>
          <w:sz w:val="24"/>
          <w:szCs w:val="24"/>
          <w:u w:val="single" w:color="auto"/>
          <w:color w:val="0000EE"/>
        </w:rPr>
      </w:pPr>
      <w:hyperlink r:id="rId18">
        <w:r>
          <w:rPr>
            <w:rFonts w:ascii="Arial" w:cs="Arial" w:eastAsia="Arial" w:hAnsi="Arial"/>
            <w:sz w:val="24"/>
            <w:szCs w:val="24"/>
            <w:u w:val="single" w:color="auto"/>
            <w:color w:val="0000EE"/>
          </w:rPr>
          <w:t>OFFSHORE LTD</w:t>
        </w:r>
      </w:hyperlink>
    </w:p>
    <w:p>
      <w:pPr>
        <w:spacing w:after="0" w:line="357"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C/O MAPLES CORPORATE SERVICES LTD.</w:t>
      </w:r>
    </w:p>
    <w:p>
      <w:pPr>
        <w:spacing w:after="0" w:line="70"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PO BOX 309, UGLAND HOUSE</w:t>
      </w:r>
    </w:p>
    <w:p>
      <w:pPr>
        <w:spacing w:after="0" w:line="334"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100" w:type="dxa"/>
            <w:vAlign w:val="bottom"/>
          </w:tcPr>
          <w:p>
            <w:pPr>
              <w:ind w:left="20"/>
              <w:spacing w:after="0"/>
              <w:rPr>
                <w:sz w:val="20"/>
                <w:szCs w:val="20"/>
                <w:color w:val="auto"/>
              </w:rPr>
            </w:pPr>
            <w:r>
              <w:rPr>
                <w:rFonts w:ascii="Arial" w:cs="Arial" w:eastAsia="Arial" w:hAnsi="Arial"/>
                <w:sz w:val="20"/>
                <w:szCs w:val="20"/>
                <w:color w:val="0000FF"/>
              </w:rPr>
              <w:t>GEORGE</w:t>
            </w:r>
          </w:p>
        </w:tc>
        <w:tc>
          <w:tcPr>
            <w:tcW w:w="1220" w:type="dxa"/>
            <w:vAlign w:val="bottom"/>
            <w:vMerge w:val="restart"/>
          </w:tcPr>
          <w:p>
            <w:pPr>
              <w:ind w:left="300"/>
              <w:spacing w:after="0"/>
              <w:rPr>
                <w:sz w:val="20"/>
                <w:szCs w:val="20"/>
                <w:color w:val="auto"/>
              </w:rPr>
            </w:pPr>
            <w:r>
              <w:rPr>
                <w:rFonts w:ascii="Arial" w:cs="Arial" w:eastAsia="Arial" w:hAnsi="Arial"/>
                <w:sz w:val="20"/>
                <w:szCs w:val="20"/>
                <w:color w:val="0000FF"/>
              </w:rPr>
              <w:t>E9</w:t>
            </w:r>
          </w:p>
        </w:tc>
        <w:tc>
          <w:tcPr>
            <w:tcW w:w="1800" w:type="dxa"/>
            <w:vAlign w:val="bottom"/>
            <w:vMerge w:val="restart"/>
          </w:tcPr>
          <w:p>
            <w:pPr>
              <w:ind w:left="460"/>
              <w:spacing w:after="0"/>
              <w:rPr>
                <w:sz w:val="20"/>
                <w:szCs w:val="20"/>
                <w:color w:val="auto"/>
              </w:rPr>
            </w:pPr>
            <w:r>
              <w:rPr>
                <w:rFonts w:ascii="Arial" w:cs="Arial" w:eastAsia="Arial" w:hAnsi="Arial"/>
                <w:sz w:val="20"/>
                <w:szCs w:val="20"/>
                <w:color w:val="0000FF"/>
              </w:rPr>
              <w:t>KY1-1104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00" w:type="dxa"/>
            <w:vAlign w:val="bottom"/>
            <w:vMerge w:val="restart"/>
          </w:tcPr>
          <w:p>
            <w:pPr>
              <w:ind w:left="20"/>
              <w:spacing w:after="0"/>
              <w:rPr>
                <w:sz w:val="20"/>
                <w:szCs w:val="20"/>
                <w:color w:val="auto"/>
              </w:rPr>
            </w:pPr>
            <w:r>
              <w:rPr>
                <w:rFonts w:ascii="Arial" w:cs="Arial" w:eastAsia="Arial" w:hAnsi="Arial"/>
                <w:sz w:val="20"/>
                <w:szCs w:val="20"/>
                <w:color w:val="0000FF"/>
              </w:rPr>
              <w:t>TOWN</w:t>
            </w:r>
          </w:p>
        </w:tc>
        <w:tc>
          <w:tcPr>
            <w:tcW w:w="1220" w:type="dxa"/>
            <w:vAlign w:val="bottom"/>
            <w:vMerge w:val="continue"/>
          </w:tcPr>
          <w:p>
            <w:pPr>
              <w:spacing w:after="0"/>
              <w:rPr>
                <w:sz w:val="11"/>
                <w:szCs w:val="11"/>
                <w:color w:val="auto"/>
              </w:rPr>
            </w:pPr>
          </w:p>
        </w:tc>
        <w:tc>
          <w:tcPr>
            <w:tcW w:w="1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20" w:type="dxa"/>
            <w:vAlign w:val="bottom"/>
          </w:tcPr>
          <w:p>
            <w:pPr>
              <w:ind w:left="3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firstLine="5"/>
        <w:spacing w:after="0" w:line="241" w:lineRule="auto"/>
        <w:tabs>
          <w:tab w:leader="none" w:pos="150" w:val="left"/>
        </w:tabs>
        <w:numPr>
          <w:ilvl w:val="0"/>
          <w:numId w:val="6"/>
        </w:numPr>
        <w:rPr>
          <w:rFonts w:ascii="Arial" w:cs="Arial" w:eastAsia="Arial" w:hAnsi="Arial"/>
          <w:sz w:val="15"/>
          <w:szCs w:val="15"/>
          <w:color w:val="008000"/>
        </w:rPr>
      </w:pPr>
      <w:r>
        <w:rPr>
          <w:rFonts w:ascii="Arial" w:cs="Arial" w:eastAsia="Arial" w:hAnsi="Arial"/>
          <w:sz w:val="15"/>
          <w:szCs w:val="15"/>
          <w:color w:val="008000"/>
        </w:rPr>
        <w:t>This Form 3 is filed jointly by Luxor Capital Group, LP ("Luxor Capital Group"), Luxor Capital Partners, LP ("Onshore Fund"), Luxor Capital Partners Offshore, Ltd. ("Offshore Feeder Fund"), Luxor Wavefront, LP ("Wavefront Fund"), LCG Holdings, LLC ("LCG Holdings"), Luxor Management, LLC ("Luxor Management"), Lugard Road Capital GP, LLC ("Lugard GP"), Jonathan Green and Christian Leone (collectively, the "Reporting Persons").</w:t>
      </w:r>
    </w:p>
    <w:p>
      <w:pPr>
        <w:spacing w:after="0" w:line="35" w:lineRule="exact"/>
        <w:rPr>
          <w:rFonts w:ascii="Arial" w:cs="Arial" w:eastAsia="Arial" w:hAnsi="Arial"/>
          <w:sz w:val="15"/>
          <w:szCs w:val="15"/>
          <w:color w:val="008000"/>
        </w:rPr>
      </w:pPr>
    </w:p>
    <w:p>
      <w:pPr>
        <w:jc w:val="both"/>
        <w:ind w:right="120" w:firstLine="5"/>
        <w:spacing w:after="0" w:line="260" w:lineRule="auto"/>
        <w:tabs>
          <w:tab w:leader="none" w:pos="150" w:val="left"/>
        </w:tabs>
        <w:numPr>
          <w:ilvl w:val="0"/>
          <w:numId w:val="6"/>
        </w:numPr>
        <w:rPr>
          <w:rFonts w:ascii="Arial" w:cs="Arial" w:eastAsia="Arial" w:hAnsi="Arial"/>
          <w:sz w:val="14"/>
          <w:szCs w:val="14"/>
          <w:color w:val="008000"/>
        </w:rPr>
      </w:pPr>
      <w:r>
        <w:rPr>
          <w:rFonts w:ascii="Arial" w:cs="Arial" w:eastAsia="Arial" w:hAnsi="Arial"/>
          <w:sz w:val="14"/>
          <w:szCs w:val="14"/>
          <w:color w:val="008000"/>
        </w:rPr>
        <w:t>Each of the Reporting Persons may be deemed to be a member of a Section 13(d) group that may be deemed to collectively beneficially own more than 10% of the Issuer's outstanding shares of Class A Common Stock. Each of the Reporting Persons disclaims beneficial ownership of the securities reported herein except to the extent of his or its pecuniary interest therein. The filing of this Form 3 shall not be deemed an admission that the Reporting Persons are, for purposes of Section 13(d) of the Securities Exchange Act of 1934, as amended, the beneficial owners of any securities of the Issuer he or it does not directly own.</w:t>
      </w:r>
    </w:p>
    <w:p>
      <w:pPr>
        <w:spacing w:after="0" w:line="22" w:lineRule="exact"/>
        <w:rPr>
          <w:rFonts w:ascii="Arial" w:cs="Arial" w:eastAsia="Arial" w:hAnsi="Arial"/>
          <w:sz w:val="14"/>
          <w:szCs w:val="14"/>
          <w:color w:val="008000"/>
        </w:rPr>
      </w:pPr>
    </w:p>
    <w:p>
      <w:pPr>
        <w:ind w:firstLine="5"/>
        <w:spacing w:after="0" w:line="267" w:lineRule="auto"/>
        <w:tabs>
          <w:tab w:leader="none" w:pos="150" w:val="left"/>
        </w:tabs>
        <w:numPr>
          <w:ilvl w:val="0"/>
          <w:numId w:val="6"/>
        </w:numPr>
        <w:rPr>
          <w:rFonts w:ascii="Arial" w:cs="Arial" w:eastAsia="Arial" w:hAnsi="Arial"/>
          <w:sz w:val="14"/>
          <w:szCs w:val="14"/>
          <w:color w:val="008000"/>
        </w:rPr>
      </w:pPr>
      <w:r>
        <w:rPr>
          <w:rFonts w:ascii="Arial" w:cs="Arial" w:eastAsia="Arial" w:hAnsi="Arial"/>
          <w:sz w:val="14"/>
          <w:szCs w:val="14"/>
          <w:color w:val="008000"/>
        </w:rPr>
        <w:t>Securities owned directly by Onshore Fund. Each of LCG Holdings and Luxor Capital Group, as the general partner and investment manager, respectively, of Onshore Fund, may be deemed to beneficially own the securities owned directly by Onshore Fund. Luxor Management, as the general partner of Luxor Capital Group, and Christian Leone, as the managing member of each of LCG Holdings and Luxor Management, may be deemed to beneficially own the securities owned directly by Onshore Fund.</w:t>
      </w:r>
    </w:p>
    <w:p>
      <w:pPr>
        <w:spacing w:after="0" w:line="17" w:lineRule="exact"/>
        <w:rPr>
          <w:rFonts w:ascii="Arial" w:cs="Arial" w:eastAsia="Arial" w:hAnsi="Arial"/>
          <w:sz w:val="14"/>
          <w:szCs w:val="14"/>
          <w:color w:val="008000"/>
        </w:rPr>
      </w:pPr>
    </w:p>
    <w:p>
      <w:pPr>
        <w:ind w:right="40" w:firstLine="5"/>
        <w:spacing w:after="0" w:line="267" w:lineRule="auto"/>
        <w:tabs>
          <w:tab w:leader="none" w:pos="150" w:val="left"/>
        </w:tabs>
        <w:numPr>
          <w:ilvl w:val="0"/>
          <w:numId w:val="6"/>
        </w:numPr>
        <w:rPr>
          <w:rFonts w:ascii="Arial" w:cs="Arial" w:eastAsia="Arial" w:hAnsi="Arial"/>
          <w:sz w:val="14"/>
          <w:szCs w:val="14"/>
          <w:color w:val="008000"/>
        </w:rPr>
      </w:pPr>
      <w:r>
        <w:rPr>
          <w:rFonts w:ascii="Arial" w:cs="Arial" w:eastAsia="Arial" w:hAnsi="Arial"/>
          <w:sz w:val="14"/>
          <w:szCs w:val="14"/>
          <w:color w:val="008000"/>
        </w:rPr>
        <w:t>Securities owned directly by Wavefront Fund. Each of LCG Holdings and Luxor Capital Group, as the general partner and investment manager, respectively, of Wavefront Fund, may be deemed to beneficially own the securities owned directly by Wavefront Fund. Luxor Management, as the general partner of Luxor Capital Group, and Christian Leone, as the managing member of each of LCG Holdings and Luxor Management, may be deemed to beneficially own the securities owned directly by Wavefront Fund.</w:t>
      </w:r>
    </w:p>
    <w:p>
      <w:pPr>
        <w:spacing w:after="0" w:line="17" w:lineRule="exact"/>
        <w:rPr>
          <w:rFonts w:ascii="Arial" w:cs="Arial" w:eastAsia="Arial" w:hAnsi="Arial"/>
          <w:sz w:val="14"/>
          <w:szCs w:val="14"/>
          <w:color w:val="008000"/>
        </w:rPr>
      </w:pPr>
    </w:p>
    <w:p>
      <w:pPr>
        <w:ind w:right="60" w:firstLine="5"/>
        <w:spacing w:after="0" w:line="236" w:lineRule="auto"/>
        <w:tabs>
          <w:tab w:leader="none" w:pos="150" w:val="left"/>
        </w:tabs>
        <w:numPr>
          <w:ilvl w:val="0"/>
          <w:numId w:val="6"/>
        </w:numPr>
        <w:rPr>
          <w:rFonts w:ascii="Arial" w:cs="Arial" w:eastAsia="Arial" w:hAnsi="Arial"/>
          <w:sz w:val="15"/>
          <w:szCs w:val="15"/>
          <w:color w:val="008000"/>
        </w:rPr>
      </w:pPr>
      <w:r>
        <w:rPr>
          <w:rFonts w:ascii="Arial" w:cs="Arial" w:eastAsia="Arial" w:hAnsi="Arial"/>
          <w:sz w:val="15"/>
          <w:szCs w:val="15"/>
          <w:color w:val="008000"/>
        </w:rPr>
        <w:t>Securities owned directly by Luxor Capital Partners Offshore Master Fund, LP ("Offshore Master Fund"). Offshore Feeder Fund, as the owner of a controlling interest in Offshore Master Fund, may be deemed to beneficially own the securities owned directly by Offshore Master Fund. Each of LCG Holdings and Luxor Capital Group, as the general partner and investment manager, respectively, of Offshore Master Fund, may be deemed to beneficially own the securities owned directly by Offshore Master Fund. Luxor Management, as the general partner of Luxor Capital Group, and Christian Leone, as the managing member of each of LCG Holdings and Luxor Management, may be deemed to beneficially own the securities owned directly by Offshore Master Fund.</w:t>
      </w:r>
    </w:p>
    <w:p>
      <w:pPr>
        <w:spacing w:after="0" w:line="37" w:lineRule="exact"/>
        <w:rPr>
          <w:rFonts w:ascii="Arial" w:cs="Arial" w:eastAsia="Arial" w:hAnsi="Arial"/>
          <w:sz w:val="15"/>
          <w:szCs w:val="15"/>
          <w:color w:val="008000"/>
        </w:rPr>
      </w:pPr>
    </w:p>
    <w:p>
      <w:pPr>
        <w:jc w:val="both"/>
        <w:ind w:right="40" w:firstLine="5"/>
        <w:spacing w:after="0" w:line="236" w:lineRule="auto"/>
        <w:tabs>
          <w:tab w:leader="none" w:pos="150" w:val="left"/>
        </w:tabs>
        <w:numPr>
          <w:ilvl w:val="0"/>
          <w:numId w:val="6"/>
        </w:numPr>
        <w:rPr>
          <w:rFonts w:ascii="Arial" w:cs="Arial" w:eastAsia="Arial" w:hAnsi="Arial"/>
          <w:sz w:val="15"/>
          <w:szCs w:val="15"/>
          <w:color w:val="008000"/>
        </w:rPr>
      </w:pPr>
      <w:r>
        <w:rPr>
          <w:rFonts w:ascii="Arial" w:cs="Arial" w:eastAsia="Arial" w:hAnsi="Arial"/>
          <w:sz w:val="15"/>
          <w:szCs w:val="15"/>
          <w:color w:val="008000"/>
        </w:rPr>
        <w:t>Securities owned directly by Lugard Road Capital Master Fund, LP ("Lugard Master Fund"). Each of Lugard GP and Luxor Capital Group, as the general partner and investment manager, respectively of Lugard Master Fund, may be deemed to beneficially own the securities owned directly by Lugard Master Fund. Luxor Management, as the general partner of Luxor Capital Group, and Christian Leone, as the managing member of Luxor Management, and as a managing member and controlling person of Lugard GP, may be deemed to beneficially own the securities owned directly by Lugard Master Fund. Jonathan Green as a managing member and controlling person of Lugard GP may be deemed to beneficially own the securities owned by Lugard Master Fund.</w:t>
      </w:r>
    </w:p>
    <w:p>
      <w:pPr>
        <w:spacing w:after="0" w:line="37" w:lineRule="exact"/>
        <w:rPr>
          <w:rFonts w:ascii="Arial" w:cs="Arial" w:eastAsia="Arial" w:hAnsi="Arial"/>
          <w:sz w:val="15"/>
          <w:szCs w:val="15"/>
          <w:color w:val="008000"/>
        </w:rPr>
      </w:pPr>
    </w:p>
    <w:p>
      <w:pPr>
        <w:ind w:firstLine="5"/>
        <w:spacing w:after="0" w:line="253" w:lineRule="auto"/>
        <w:tabs>
          <w:tab w:leader="none" w:pos="150" w:val="left"/>
        </w:tabs>
        <w:numPr>
          <w:ilvl w:val="0"/>
          <w:numId w:val="6"/>
        </w:numPr>
        <w:rPr>
          <w:rFonts w:ascii="Arial" w:cs="Arial" w:eastAsia="Arial" w:hAnsi="Arial"/>
          <w:sz w:val="15"/>
          <w:szCs w:val="15"/>
          <w:color w:val="008000"/>
        </w:rPr>
      </w:pPr>
      <w:r>
        <w:rPr>
          <w:rFonts w:ascii="Arial" w:cs="Arial" w:eastAsia="Arial" w:hAnsi="Arial"/>
          <w:sz w:val="15"/>
          <w:szCs w:val="15"/>
          <w:color w:val="008000"/>
        </w:rPr>
        <w:t>On July 20, 2021, the Reporting Persons filed a Form 3 which inadvertently omitted certain short call options and short put options held by the Reporting Persons as of such date. This amendment is being filed to reflect those holdings.</w:t>
      </w:r>
    </w:p>
    <w:p>
      <w:pPr>
        <w:sectPr>
          <w:pgSz w:w="11900" w:h="16838" w:orient="portrait"/>
          <w:cols w:equalWidth="0" w:num="1">
            <w:col w:w="10840"/>
          </w:cols>
          <w:pgMar w:left="520" w:top="319" w:right="539" w:bottom="0" w:gutter="0" w:footer="0" w:header="0"/>
        </w:sectPr>
      </w:pPr>
    </w:p>
    <w:p>
      <w:pPr>
        <w:spacing w:after="0" w:line="57"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LUXOR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97091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extLst>
                    </a:blip>
                    <a:srcRect/>
                    <a:stretch>
                      <a:fillRect/>
                    </a:stretch>
                  </pic:blipFill>
                  <pic:spPr bwMode="auto">
                    <a:xfrm>
                      <a:off x="0" y="0"/>
                      <a:ext cx="97091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PARTNERS, LP By: LCG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0937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130937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Holdings, LLC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7284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17284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Partner By: /s/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6299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06299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Nissim Name: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981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05981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Nissim Title: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6680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0668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0576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40576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LUXOR WAVEFRONT,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22745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227455"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LP By: LCG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4935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1493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LLC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5539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25539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/s/ Norris Nissim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0777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20777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Norris Nissim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9123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9912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2931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82931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LUXOR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97091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97091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PARTNERS OFFSHORE,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309370"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309370"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LTD. By: Luxor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92530"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19253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Group, LP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0426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10426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Manager By: /s/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45540"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455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Nissim Name: Norris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981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05981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Nissim Title: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66800"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0668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405765"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40576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LUXOR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97091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97091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color w:val="0000FF"/>
        </w:rPr>
        <w:t>01/14/2022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0000FF"/>
        </w:rPr>
        <w:t>01/14/2022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0000FF"/>
        </w:rPr>
        <w:t>01/14/2022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0000FF"/>
        </w:rPr>
        <w:t>01/14/2022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ectPr>
          <w:pgSz w:w="11900" w:h="16838" w:orient="portrait"/>
          <w:cols w:equalWidth="0" w:num="2">
            <w:col w:w="8600" w:space="120"/>
            <w:col w:w="2120"/>
          </w:cols>
          <w:pgMar w:left="520" w:top="319" w:right="53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20"/>
          <w:szCs w:val="20"/>
          <w:color w:val="0000FF"/>
        </w:rPr>
        <w:t>GROUP, LP By: Luxor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156335" cy="9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1563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2340" cy="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9423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8555" cy="9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13855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Norris Nissim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9815"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05981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Norris Nissim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91235"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9912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29310"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82931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LCG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207770"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20777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By: /s/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6640"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0566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Name: Norris Nissim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52550"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35255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29310"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82931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LUGARD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897890"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89789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CAPITAL GP,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42390"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34239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Norris Nissim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9815"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05981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Norris Nissim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91235"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9912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29310"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82931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LUXOR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426720"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42672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81100"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11811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By: /s/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6640"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10566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Name: Norris Nissim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52550"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135255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29310"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82931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By: /s/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56640" cy="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10566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Name: Norris Nissim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93800" cy="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11938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Agent for Jonathan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83335" cy="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1283335" cy="9525"/>
                    </a:xfrm>
                    <a:prstGeom prst="rect">
                      <a:avLst/>
                    </a:prstGeom>
                    <a:noFill/>
                  </pic:spPr>
                </pic:pic>
              </a:graphicData>
            </a:graphic>
          </wp:anchor>
        </w:drawing>
      </w:r>
    </w:p>
    <w:p>
      <w:pPr>
        <w:spacing w:after="0" w:line="6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By: /s/ Norris Nissim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56640" cy="9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105664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Name: Norris Nissim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93800" cy="9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11938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Agent for Christian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03655" cy="9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130365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0000FF"/>
        </w:rPr>
        <w:t>01/14/2022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0000FF"/>
        </w:rPr>
        <w:t>01/14/2022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0000FF"/>
        </w:rPr>
        <w:t>01/14/2022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0000FF"/>
        </w:rPr>
        <w:t>01/14/2022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01/14/2022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46" w:lineRule="exact"/>
        <w:rPr>
          <w:sz w:val="20"/>
          <w:szCs w:val="20"/>
          <w:color w:val="auto"/>
        </w:rPr>
      </w:pPr>
    </w:p>
    <w:p>
      <w:pPr>
        <w:sectPr>
          <w:pgSz w:w="11900" w:h="16838" w:orient="portrait"/>
          <w:cols w:equalWidth="0" w:num="2">
            <w:col w:w="8660" w:space="60"/>
            <w:col w:w="2100"/>
          </w:cols>
          <w:pgMar w:left="520" w:top="130" w:right="559" w:bottom="1440" w:gutter="0" w:footer="0" w:header="0"/>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7"/>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30"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1."/>
      <w:numFmt w:val="decimal"/>
      <w:start w:val="6"/>
    </w:lvl>
  </w:abstractNum>
  <w:abstractNum w:abstractNumId="4">
    <w:nsid w:val="507ED7AB"/>
    <w:multiLevelType w:val="hybridMultilevel"/>
    <w:lvl w:ilvl="0">
      <w:lvlJc w:val="left"/>
      <w:lvlText w:val="X"/>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7"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10" Type="http://schemas.openxmlformats.org/officeDocument/2006/relationships/hyperlink" Target="http://www.sec.gov/cgi-bin/browse-edgar?action=getcompany&amp;CIK=0001316580" TargetMode="External"/><Relationship Id="rId11" Type="http://schemas.openxmlformats.org/officeDocument/2006/relationships/hyperlink" Target="http://www.sec.gov/cgi-bin/browse-edgar?action=getcompany&amp;CIK=0001779474" TargetMode="External"/><Relationship Id="rId13" Type="http://schemas.openxmlformats.org/officeDocument/2006/relationships/hyperlink" Target="http://www.sec.gov/cgi-bin/browse-edgar?action=getcompany&amp;CIK=0001731730" TargetMode="External"/><Relationship Id="rId14" Type="http://schemas.openxmlformats.org/officeDocument/2006/relationships/hyperlink" Target="http://www.sec.gov/cgi-bin/browse-edgar?action=getcompany&amp;CIK=0001270742" TargetMode="External"/><Relationship Id="rId15" Type="http://schemas.openxmlformats.org/officeDocument/2006/relationships/hyperlink" Target="http://www.sec.gov/cgi-bin/browse-edgar?action=getcompany&amp;CIK=0001479129" TargetMode="External"/><Relationship Id="rId16" Type="http://schemas.openxmlformats.org/officeDocument/2006/relationships/hyperlink" Target="http://www.sec.gov/cgi-bin/browse-edgar?action=getcompany&amp;CIK=0001393021" TargetMode="External"/><Relationship Id="rId18" Type="http://schemas.openxmlformats.org/officeDocument/2006/relationships/hyperlink" Target="http://www.sec.gov/cgi-bin/browse-edgar?action=getcompany&amp;CIK=00013569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2022-01-14T18:11:36Z</dcterms:created>
  <dcterms:modified xsi:type="dcterms:W3CDTF">2022-01-14T18:11:36Z</dcterms:modified>
</cp:coreProperties>
</file>