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Dean Justin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85"/>
        <w:spacing w:after="0"/>
        <w:rPr>
          <w:sz w:val="20"/>
          <w:szCs w:val="20"/>
          <w:color w:val="auto"/>
        </w:rPr>
      </w:pPr>
      <w:r>
        <w:rPr>
          <w:rFonts w:ascii="Arial" w:cs="Arial" w:eastAsia="Arial" w:hAnsi="Arial"/>
          <w:sz w:val="17"/>
          <w:szCs w:val="17"/>
          <w:color w:val="0000FF"/>
        </w:rPr>
        <w:t>CTO and CIO</w:t>
      </w:r>
    </w:p>
    <w:p>
      <w:pPr>
        <w:spacing w:after="0" w:line="40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12/11/2021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328,125</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328,125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of Class A Common Stock underlying restricted stock units ("RSUs"). Each RSU represents the contingent right to receive one share of the Issuer's Class A Common Stock. 1/12th of the RSUs shall vest on each Quarterly Date following August 15, 2021 (the "Vesting Commencement Date"), subject to the Reporting Person's Continuous Service (as defined in the Issuer's 2021 Equity Incentive Plan) through each such date. "Quarterly Date" means each of February 15, May 15, August 15 and November 15.</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Justin Dean, by /s/ Ron A.</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12/14/2021</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Metzger, Attorney-in-Fact</w:t>
            </w:r>
          </w:p>
        </w:tc>
        <w:tc>
          <w:tcPr>
            <w:tcW w:w="2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308"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2021-12-14T16:33:34Z</dcterms:created>
  <dcterms:modified xsi:type="dcterms:W3CDTF">2021-12-14T16:33:34Z</dcterms:modified>
</cp:coreProperties>
</file>