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02/18/2026</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103,019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0.6764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8,467,787</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3,740,393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8,691,425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Francis Douglas</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Ghost Media Group,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798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9240" cy="67989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Rebecca Francis Legacy Trust dated 5/14/24,</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Douglas M. Francis, Trustee</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$0.66 to $0.71.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Rebecca Francis Legacy Trust dated 5/14/24, of which the Reporting Person is the Investment Trustee.</w:t>
      </w:r>
    </w:p>
    <w:p>
      <w:pPr>
        <w:spacing w:after="0" w:line="50"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which is controlled by Mr. Francis. Accordingly, Mr. Francis may be deemed to be a beneficial owner of the shares held by Ghost Media.</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which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which is controlled by Mr. Francis. Accordingly, Mr. Francis may be deemed to be a beneficial owner of the shares held by Genco.</w:t>
      </w:r>
    </w:p>
    <w:p>
      <w:pPr>
        <w:sectPr>
          <w:pgSz w:w="11900" w:h="16838" w:orient="portrait"/>
          <w:cols w:equalWidth="0" w:num="1">
            <w:col w:w="10880"/>
          </w:cols>
          <w:pgMar w:left="480" w:top="167"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by /s/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Camire,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0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Brian Camire,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1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56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Brian Camire,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1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8660" w:space="100"/>
            <w:col w:w="2120"/>
          </w:cols>
          <w:pgMar w:left="480" w:top="167" w:right="53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 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4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ectPr>
          <w:pgSz w:w="11900" w:h="16838" w:orient="portrait"/>
          <w:cols w:equalWidth="0" w:num="1">
            <w:col w:w="10880"/>
          </w:cols>
          <w:pgMar w:left="480" w:top="167" w:right="53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Brian Camire,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15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Rebecca Francis Legacy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0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dated 5/14/24,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Francis, Investment Trustee,</w:t>
        <w:tab/>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Brian Camire,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0"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7" Type="http://schemas.openxmlformats.org/officeDocument/2006/relationships/hyperlink" Target="http://www.sec.gov/cgi-bin/browse-edgar?action=getcompany&amp;CIK=0001859722" TargetMode="External"/><Relationship Id="rId18" Type="http://schemas.openxmlformats.org/officeDocument/2006/relationships/hyperlink" Target="http://www.sec.gov/cgi-bin/browse-edgar?action=getcompany&amp;CIK=0001859724" TargetMode="External"/><Relationship Id="rId19" Type="http://schemas.openxmlformats.org/officeDocument/2006/relationships/hyperlink" Target="http://www.sec.gov/cgi-bin/browse-edgar?action=getcompany&amp;CIK=0001859765" TargetMode="External"/><Relationship Id="rId21" Type="http://schemas.openxmlformats.org/officeDocument/2006/relationships/hyperlink" Target="http://www.sec.gov/cgi-bin/browse-edgar?action=getcompany&amp;CIK=0002051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2026-02-20T17:50:03Z</dcterms:created>
  <dcterms:modified xsi:type="dcterms:W3CDTF">2026-02-20T17:50:03Z</dcterms:modified>
</cp:coreProperties>
</file>