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Silver Spike Acquisition Corp.</w:t>
      </w:r>
    </w:p>
    <w:p>
      <w:pPr>
        <w:jc w:val="right"/>
        <w:spacing w:after="0" w:line="234" w:lineRule="auto"/>
        <w:rPr>
          <w:sz w:val="20"/>
          <w:szCs w:val="20"/>
          <w:color w:val="auto"/>
        </w:rPr>
      </w:pPr>
      <w:r>
        <w:rPr>
          <w:rFonts w:ascii="Arial" w:cs="Arial" w:eastAsia="Arial" w:hAnsi="Arial"/>
          <w:sz w:val="18"/>
          <w:szCs w:val="18"/>
          <w:color w:val="auto"/>
        </w:rPr>
        <w:t>pursuant to Rule 425 under the Securities Act of 1933</w:t>
      </w:r>
    </w:p>
    <w:p>
      <w:pPr>
        <w:jc w:val="right"/>
        <w:spacing w:after="0" w:line="235"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Silver Spike Acquisition Corp.</w:t>
      </w:r>
    </w:p>
    <w:p>
      <w:pPr>
        <w:jc w:val="right"/>
        <w:spacing w:after="0" w:line="235" w:lineRule="auto"/>
        <w:rPr>
          <w:sz w:val="20"/>
          <w:szCs w:val="20"/>
          <w:color w:val="auto"/>
        </w:rPr>
      </w:pPr>
      <w:r>
        <w:rPr>
          <w:rFonts w:ascii="Arial" w:cs="Arial" w:eastAsia="Arial" w:hAnsi="Arial"/>
          <w:sz w:val="18"/>
          <w:szCs w:val="18"/>
          <w:color w:val="auto"/>
        </w:rPr>
        <w:t>Commission File No. 001-39021</w:t>
      </w:r>
    </w:p>
    <w:p>
      <w:pPr>
        <w:jc w:val="right"/>
        <w:spacing w:after="0"/>
        <w:rPr>
          <w:sz w:val="20"/>
          <w:szCs w:val="20"/>
          <w:color w:val="auto"/>
        </w:rPr>
      </w:pPr>
      <w:r>
        <w:rPr>
          <w:rFonts w:ascii="Arial" w:cs="Arial" w:eastAsia="Arial" w:hAnsi="Arial"/>
          <w:sz w:val="18"/>
          <w:szCs w:val="18"/>
          <w:color w:val="auto"/>
        </w:rPr>
        <w:t>Date: January 22, 2021</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the transcript of an interview with Chris Beals, the CEO of WM Holding Company, LLC:</w:t>
      </w:r>
    </w:p>
    <w:p>
      <w:pPr>
        <w:spacing w:after="0" w:line="216" w:lineRule="exact"/>
        <w:rPr>
          <w:sz w:val="24"/>
          <w:szCs w:val="24"/>
          <w:color w:val="auto"/>
        </w:rPr>
      </w:pPr>
    </w:p>
    <w:p>
      <w:pPr>
        <w:jc w:val="both"/>
        <w:spacing w:after="0"/>
        <w:rPr>
          <w:sz w:val="20"/>
          <w:szCs w:val="20"/>
          <w:color w:val="auto"/>
        </w:rPr>
      </w:pPr>
      <w:r>
        <w:rPr>
          <w:rFonts w:ascii="Arial" w:cs="Arial" w:eastAsia="Arial" w:hAnsi="Arial"/>
          <w:sz w:val="18"/>
          <w:szCs w:val="18"/>
          <w:color w:val="auto"/>
        </w:rPr>
        <w:t>This transcript is provided for informational purposes only and have been prepared to assist interested parties in making their own evaluation with respect to a potential business combination (the “proposed business combination”) between WM Holding Company, LLC and Silver Spike Acquisition Corp. and related transactions and for no other purpose.</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All right. This is hard to believe, but did you know that in the last three weeks alone, we've had as many Special Purpose Acquisition Company IPOs as we had in all of 2019? It's a lot to keep track of. By the way, the CNBC actually covered, of course--we've launched the CNBC SPAC 50. CNBC SPAC 50. And you know we are going to be all over this on Mad Money because I want to make sure you don't miss the most important deals.</w:t>
      </w:r>
    </w:p>
    <w:p>
      <w:pPr>
        <w:spacing w:after="0" w:line="191" w:lineRule="exact"/>
        <w:rPr>
          <w:sz w:val="24"/>
          <w:szCs w:val="24"/>
          <w:color w:val="auto"/>
        </w:rPr>
      </w:pPr>
    </w:p>
    <w:p>
      <w:pPr>
        <w:jc w:val="both"/>
        <w:spacing w:after="0"/>
        <w:rPr>
          <w:sz w:val="20"/>
          <w:szCs w:val="20"/>
          <w:color w:val="auto"/>
        </w:rPr>
      </w:pPr>
      <w:r>
        <w:rPr>
          <w:rFonts w:ascii="Arial" w:cs="Arial" w:eastAsia="Arial" w:hAnsi="Arial"/>
          <w:sz w:val="18"/>
          <w:szCs w:val="18"/>
          <w:color w:val="auto"/>
        </w:rPr>
        <w:t>Yeah. I've got to tell you I'm grateful for the list because I intend to hit every one of them, which brings me to WM Holdings, the parent of Weedmaps. Another one I know you're crazy about. Some people are calling it Yelp for the cannabis industry. I think that’s too much business to consumer. I'm thinking they do much more business to business. They power the technology to help their cannabis clients scale.</w:t>
      </w:r>
    </w:p>
    <w:p>
      <w:pPr>
        <w:spacing w:after="0" w:line="189"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Last month, we learned at WM Holdings would become public via reverse merger with a SPAC called Silver Spike Acquisition, which trades under the symbol SSPK. But this company has been around a long time. This is not something that was just dreamed up.</w:t>
      </w:r>
    </w:p>
    <w:p>
      <w:pPr>
        <w:spacing w:after="0" w:line="183" w:lineRule="exact"/>
        <w:rPr>
          <w:sz w:val="24"/>
          <w:szCs w:val="24"/>
          <w:color w:val="auto"/>
        </w:rPr>
      </w:pPr>
    </w:p>
    <w:p>
      <w:pPr>
        <w:jc w:val="both"/>
        <w:spacing w:after="0"/>
        <w:rPr>
          <w:sz w:val="20"/>
          <w:szCs w:val="20"/>
          <w:color w:val="auto"/>
        </w:rPr>
      </w:pPr>
      <w:r>
        <w:rPr>
          <w:rFonts w:ascii="Arial" w:cs="Arial" w:eastAsia="Arial" w:hAnsi="Arial"/>
          <w:sz w:val="18"/>
          <w:szCs w:val="18"/>
          <w:color w:val="auto"/>
        </w:rPr>
        <w:t>Stock. How about this one? Speculators, lap it up. Up more than 140% since this deal was announced, including 14% moved today alone. At this point, frothy? I don't know. I can't (inaudible) but that doesn't mean it's done. Remember how GrowGeneration was frothy in ‘16 and people laughed at me and then it just tripled?</w:t>
      </w:r>
    </w:p>
    <w:p>
      <w:pPr>
        <w:spacing w:after="0" w:line="189"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Let's dig deeper with Chris Beals. He's the CEO of WM Holding Company. We’ll learn more about the Weedmaps business in the reverse merger with Silver Spike. Mr. Beals. Welcome to Mad Money.</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Thanks for having me. It's great to be here.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 w:name="page2"/>
    <w:bookmarkEnd w:id="1"/>
    <w:p>
      <w:pPr>
        <w:ind w:left="11140"/>
        <w:spacing w:after="0"/>
        <w:rPr>
          <w:sz w:val="20"/>
          <w:szCs w:val="20"/>
          <w:color w:val="auto"/>
        </w:rPr>
      </w:pPr>
      <w:r>
        <w:rPr>
          <w:rFonts w:ascii="Arial" w:cs="Arial" w:eastAsia="Arial" w:hAnsi="Arial"/>
          <w:sz w:val="17"/>
          <w:szCs w:val="17"/>
          <w:color w:val="auto"/>
        </w:rPr>
        <w:t>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Okay, so Chris, I've never seen Weedmaps until I read about it as a SPAC and so at saw you on David Faber interviewing you. I think a lot of people would like to hear what--not what we think Weedmaps is, but what it really does. So we're going to turn to you. First time guest. Tell us what you do and how you make your money.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Yeah. So it's a complex story, but really what we have is two related pieces. So on one side, where the largest SaaS enabled marketplace for cannabis goods where we bring together the largest audience of monthly cannabis consumers. That's less than 10% of the population, we'd estimate, over 10 million monthly active users with the largest and most comprehensive set of brands and retailers.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things that notable is you could bring those two groups together and very little would happen because there is a--almost a complete lack of rich product information, clinical effect information if you think of this as a pharmaceutical product, and that's where we come in with sort of augmenting, cleansing the data we integrate from retailers from point of sales systems, things we do to normalize consumer feedback to give enough requisite information to make consumers comfortable exploring, discovering, and finding cannabis products that they want to consume.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power that, but also, you know, to meet what is a very large need in the industry, we also have business in a box. Imagine sort of an operating system of software for retailers where they can run their entire sort of demand aggregation, growth kind of engine that's things like's point of sale software, online orders, Shopify type E-com embed (ph) called WM Store, hour V1 analytics product that they receive orders, WM Dispatch, which is where they can compliantly fulfill and do the fleet management that's required under the various state laws, WMX, which is a wholesale exchange. It's a whole suite of software that goes hand in hand with that marketplace and in some cases extends that marketplace, if you think about that.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Okay, so--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--That E-com and that--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--I'm a state that just got legalized. I want to be in the cannabis business. Do I start by calling Weedmaps and say, listen, install everything I need to get up, or can I just kind of call Square and call some people that make cannabis and say what do you guys want and canvas the neighborhood?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 that what people are doing, one or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 one thing that's worth noting is without exception, software that hasn't been custom built for the cannabis space can't be used in the cannabis space. So if you think about the POS segment, the POS landscape for the--for the cannabis space is both large, including the solutions we offer, but we integrate with most of the major third party POS solutions to ingest the data, you know, that we use for the marketplace. But without exception, there is no Toast, Lightspeed, Square, any of these other non-cannabis POS systems because they simply couldn't compliantly be used within the industry.</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 for instance, each new state we launch our POS in, we generally have to get certification from the state track and trace system. And separately, what is considered a cannabis POS is--goes far beyond what you would consider to be a normal POS because you have to track where the product is, who's touching it, who's receiving it, a whole host of other things. And the same continues on. If you think about something like delivery, our WM Dispatch solution, Massachusetts until recently was going to require real time bodycam imagery for deliveries. Several states required GPS tracks where the delivery drivers go, historic retention. So really a lot of what we're solving is compliance through the software. And it's why, you know, non-cannabis solutions can't be used in this space.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Okay, so--but I want to be sure there's nothing magical here. If there is a great chocolate company grown in Oregon that also now makes edibles, that does not mean a thing for another--for a person in another state where it's legal. There is no crosslines, correct? I 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--That's correct.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Right? And it's not like I suddenly can use credit if I use good old weed--a cannabis store. It's still cash. And is it not better to keep the convoluted regulatory setup in this country for WMH than if it were just like another store where we wouldn't need you?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Yeah. You know, I think the opportunity for us with broader federal legalization or some form of normalization is huge. So for instance, we cannot offer credit card or payment rails. We can't do take rates on transactions. We can't do anything that looks like that take rate. There are a whole host of things we can't do because of that landscape that we could do if something like federal legalization work to come.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know, that being said though, a lot of the benefit and value we provide isn't just limited did the compliance pieces. It’s the fact that we have such a large and dominant set of eyeballs, whether that be consumers or businesses, but then it's this data. It's the requisite data on what is the product. So to put that another way, imagine how poor the transact ability would be on Good RX if it was a photo of a pill and a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That's the reality of cannabis most of the time, but for us doing a bunch of the data work that we do to try and make this complex pharmaceutical product approachable for the average 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Okay. I mean, I think it is just a--look, you have a difficult business model if you're not in the business, but that doesn't mean it's not the perfect business model if you are in it. I want to thank Chris Beals, the CEO of WM Holding Company for coming on Mad Money.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 Holding Company, LLC</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WM Holding’s mission is to power a transparent and inclusive global cannabis economy. Now in its second decade, WMH has been a driving force behind much of the legislative change we’ve seen in the past 10 years.</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WM Holding Company, LLC (“WM Holding” or “WMH” or “the Company”), parent company of Weedmaps and its WM Business SaaS offering, is the leading technology and software infrastructure provider to the cannabis industry. Founded in 2008, WMH is the leading two-sided marketplace and SaaS provider to the cannabis industry, comprising the Company’s B2C marketplace, Weedmaps, and its B2B software, WM Business. The Company’s cloud-based SaaS solutions provide an end-to-end operating system for cannabis retailers. These tools support compliance with the complex, disparate and constantly evolving regulations applicable to the cannabis industry. Underlying this compliance functionality is a proprietary and sophisticated rules engine that is a core underpinning of the WM Business SaaS platform. Through its website and mobile apps, WM Holding provides consumers with the latest information, data and availability of cannabis products, facilitating product discovery. The Company holds a strong belief in the power of cannabis and the importance of enabling safe, legal access to consumers worldwide. Since inception, WMH has worked tirelessly, not only to be the most comprehensive platform for consumers, but to build the software solutions that power businesses compliantly in the space, to advocate for legalization, social equity, and licensing in many jurisdictions, and to facilitate further learning through partnering with dozens of subject matter experts on providing detailed, accurate information about the plant.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Headquartered in Irvine, California, WMH employs approximately 400 professionals around the world, including in Denver, New York, Ontario, Canada and Barcelona, Spain. Visit us at </w:t>
      </w:r>
      <w:r>
        <w:rPr>
          <w:rFonts w:ascii="Arial" w:cs="Arial" w:eastAsia="Arial" w:hAnsi="Arial"/>
          <w:sz w:val="18"/>
          <w:szCs w:val="18"/>
          <w:u w:val="single" w:color="auto"/>
          <w:color w:val="0000FF"/>
        </w:rPr>
        <w:t>www.weedmaps.com/investors</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Stolowitz</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VP Investor Relations and Corporate Development</w:t>
      </w:r>
    </w:p>
    <w:p>
      <w:pPr>
        <w:spacing w:after="0"/>
        <w:rPr>
          <w:sz w:val="20"/>
          <w:szCs w:val="20"/>
          <w:color w:val="auto"/>
        </w:rPr>
      </w:pPr>
      <w:r>
        <w:rPr>
          <w:rFonts w:ascii="Arial" w:cs="Arial" w:eastAsia="Arial" w:hAnsi="Arial"/>
          <w:sz w:val="18"/>
          <w:szCs w:val="18"/>
          <w:u w:val="single" w:color="auto"/>
          <w:color w:val="0000FF"/>
        </w:rPr>
        <w:t>gstolowitz@weedmaps.com</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This transcript is provided for informational purposes only and have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4</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filed with the SEC a definitive proxy statement, dated December 21, 2020 (the “Extension Proxy Statement”).</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proposed business combination will be submitted to shareholders of Silver Spike for their consideration. Silver Spike has filed a registration statement on Form S-4 (the “Registration Statement”) with the SEC which includes a preliminary proxy statement and will include a definitive proxy statement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equityholders in connection with the completion of the proposed business combination. After the Registration Statement has been declared effective, Silver Spike will mail a definitive proxy statement and other relevant documents to its shareholders as of the record date established for voting on the proposed business combination. Silver Spike's shareholders and other interested persons are advised to read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as well as other documents filed with the SEC regarding the proposed business combination and other documents filed with the SEC by Silver Spike, without charge, at the SEC's website located at www.sec.gov or by directing a request to 660 Madison Ave Suite 1600, New York, NY 10065 or </w:t>
      </w:r>
      <w:r>
        <w:rPr>
          <w:rFonts w:ascii="Arial" w:cs="Arial" w:eastAsia="Arial" w:hAnsi="Arial"/>
          <w:sz w:val="18"/>
          <w:szCs w:val="18"/>
          <w:u w:val="single" w:color="auto"/>
          <w:color w:val="0000FF"/>
        </w:rPr>
        <w:t>notices@silverspikecap.com</w:t>
      </w:r>
      <w:r>
        <w:rPr>
          <w:rFonts w:ascii="Arial" w:cs="Arial" w:eastAsia="Arial" w:hAnsi="Arial"/>
          <w:sz w:val="18"/>
          <w:szCs w:val="18"/>
          <w:color w:val="auto"/>
        </w:rPr>
        <w:t>.</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is set forth in the Registration Statement. You can find more information about Silver Spike’s directors and executive officers in Silver Spike’s final prospectus dated August 7, 2019 and filed with the SEC on August 9, 2019. Additional information regarding the participants is in Silver Spike’s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 w:name="page6"/>
    <w:bookmarkEnd w:id="5"/>
    <w:p>
      <w:pPr>
        <w:ind w:left="11140"/>
        <w:spacing w:after="0"/>
        <w:rPr>
          <w:sz w:val="20"/>
          <w:szCs w:val="20"/>
          <w:color w:val="auto"/>
        </w:rPr>
      </w:pPr>
      <w:r>
        <w:rPr>
          <w:rFonts w:ascii="Arial" w:cs="Arial" w:eastAsia="Arial" w:hAnsi="Arial"/>
          <w:sz w:val="17"/>
          <w:szCs w:val="17"/>
          <w:color w:val="auto"/>
        </w:rPr>
        <w:t>5</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transcript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in this transcript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transcript,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the equityholders of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6</w:t>
      </w:r>
    </w:p>
    <w:p>
      <w:pPr>
        <w:spacing w:after="0" w:line="10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and the Registration Statement,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transcript.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transcript.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2021-01-22T16:24:12Z</dcterms:created>
  <dcterms:modified xsi:type="dcterms:W3CDTF">2021-01-22T16:24:12Z</dcterms:modified>
</cp:coreProperties>
</file>