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8-K/A</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July 24, 2024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WM Technology, Inc. (the “Company”) is filing this Form 8-K/A as an amendment to the Current Report on Form 8-K filed by the Company with the U.S. Securities and Exchange Commission (the “SEC”) on July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2024, WM Technology, Inc, (the “Company”) held its 2024 Annual Meeting of Stockholders (the “Annual Meeting”). As of May 28, 2024, the record date for the Annual Meeting (the “Record Date”), 150,538,096 shares of the Company’s common stock were outstanding and entitled to vote at the Annual Meeting. A summary of the matters voted upon by stockholders at the Annual Meeting is set forth below.</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108,235,218 shares of the Company’s common stock were present at the Annual Meeting in person, by virtual attendance, or by proxy, which represents approximately 72% of the shares of the Company’s common stock outstanding as of the Record Date.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Proposal 1. Election of Directors.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elected the two persons listed below as Class III Directors, each to serve until the Company’s 2027 Annual Meeting of Stockholders or until their successors are duly elected and qualified or until their earlier death, resignation or removal. The final voting results are as follows:</w:t>
      </w:r>
    </w:p>
    <w:tbl>
      <w:tblPr>
        <w:tblW w:w="6515" w:type="dxa"/>
        <w:jc w:val="left"/>
        <w:tblInd w:w="0" w:type="dxa"/>
        <w:tblLayout w:type="fixed"/>
        <w:tblCellMar>
          <w:top w:w="28" w:type="dxa"/>
          <w:left w:w="28" w:type="dxa"/>
          <w:bottom w:w="28" w:type="dxa"/>
          <w:right w:w="28" w:type="dxa"/>
        </w:tblCellMar>
      </w:tblPr>
      <w:tblGrid>
        <w:gridCol w:w="515"/>
        <w:gridCol w:w="453"/>
        <w:gridCol w:w="456"/>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68,732,279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8,436,763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Gordon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62,194,151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14,974,891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Proposal 2. Advisory Vote, on an Non-Binding Basis, to approve the Compensation of the Company’s Named Executive Officers for the Year Ended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on a non-binding advisory basis, the compensation of the Company’s named executive officers as disclosed in the Company’s definitive proxy statement relating to the Annual Meeting. The final voting results are as follows:</w:t>
      </w:r>
    </w:p>
    <w:tbl>
      <w:tblPr>
        <w:tblW w:w="60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75,623,311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1,367,477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31,066,176</w:t>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Proposal 3. Ratification of Selection of Independent Registered Public Accounting Firm.</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ratified the selection of Moss Adams LLP by the Audit Committee of the Board as the Company’s independent registered public accounting firm for the fiscal year ending December 31, 2024. The final voting results are as follows:</w:t>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106,546,321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12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599" w:type="dxa"/>
        <w:jc w:val="left"/>
        <w:tblInd w:w="0" w:type="dxa"/>
        <w:tblLayout w:type="fixed"/>
        <w:tblCellMar>
          <w:top w:w="28" w:type="dxa"/>
          <w:left w:w="28" w:type="dxa"/>
          <w:bottom w:w="28" w:type="dxa"/>
          <w:right w:w="28" w:type="dxa"/>
        </w:tblCellMar>
      </w:tblPr>
      <w:tblGrid>
        <w:gridCol w:w="336"/>
        <w:gridCol w:w="295"/>
        <w:gridCol w:w="295"/>
        <w:gridCol w:w="295"/>
        <w:gridCol w:w="295"/>
        <w:gridCol w:w="295"/>
        <w:gridCol w:w="383"/>
        <w:gridCol w:w="383"/>
        <w:gridCol w:w="383"/>
        <w:gridCol w:w="771"/>
        <w:gridCol w:w="771"/>
        <w:gridCol w:w="1097"/>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811" w:type="dxa"/>
            <w:gridSpan w:val="6"/>
            <w:tcBorders/>
            <w:shd w:fill="FFFF00"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July 29, 2024</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Echard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Echard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4036</Characters>
  <CharactersWithSpaces>4686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