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vMerge w:val="restart"/>
          </w:tcPr>
          <w:p>
            <w:pPr>
              <w:spacing w:after="0"/>
              <w:rPr>
                <w:rFonts w:ascii="Arial" w:cs="Arial" w:eastAsia="Arial" w:hAnsi="Arial"/>
                <w:sz w:val="21"/>
                <w:szCs w:val="21"/>
                <w:color w:val="0000EE"/>
                <w:w w:val="90"/>
              </w:rPr>
            </w:pPr>
            <w:hyperlink r:id="rId12">
              <w:r>
                <w:rPr>
                  <w:rFonts w:ascii="Arial" w:cs="Arial" w:eastAsia="Arial" w:hAnsi="Arial"/>
                  <w:sz w:val="21"/>
                  <w:szCs w:val="21"/>
                  <w:color w:val="0000EE"/>
                  <w:w w:val="90"/>
                </w:rPr>
                <w:t>Francis Douglas</w:t>
              </w:r>
            </w:hyperlink>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WM TECHNOLOGY,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MAPS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Borders>
              <w:bottom w:val="single" w:sz="8" w:color="0000EE"/>
            </w:tcBorders>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w w:val="98"/>
              </w:rPr>
              <w:t>C/O WM TECHNOLOGY, INC.</w:t>
            </w:r>
          </w:p>
        </w:tc>
        <w:tc>
          <w:tcPr>
            <w:tcW w:w="1340" w:type="dxa"/>
            <w:vAlign w:val="bottom"/>
          </w:tcPr>
          <w:p>
            <w:pPr>
              <w:spacing w:after="0"/>
              <w:rPr>
                <w:sz w:val="19"/>
                <w:szCs w:val="19"/>
                <w:color w:val="auto"/>
              </w:rPr>
            </w:pPr>
          </w:p>
        </w:tc>
        <w:tc>
          <w:tcPr>
            <w:tcW w:w="1620" w:type="dxa"/>
            <w:vAlign w:val="bottom"/>
            <w:gridSpan w:val="9"/>
          </w:tcPr>
          <w:p>
            <w:pPr>
              <w:ind w:left="160"/>
              <w:spacing w:after="0"/>
              <w:rPr>
                <w:sz w:val="20"/>
                <w:szCs w:val="20"/>
                <w:color w:val="auto"/>
              </w:rPr>
            </w:pPr>
            <w:r>
              <w:rPr>
                <w:rFonts w:ascii="Arial" w:cs="Arial" w:eastAsia="Arial" w:hAnsi="Arial"/>
                <w:sz w:val="17"/>
                <w:szCs w:val="17"/>
                <w:color w:val="0000FF"/>
              </w:rPr>
              <w:t>08/26/2021</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vMerge w:val="restart"/>
          </w:tcPr>
          <w:p>
            <w:pPr>
              <w:spacing w:after="0"/>
              <w:rPr>
                <w:sz w:val="20"/>
                <w:szCs w:val="20"/>
                <w:color w:val="auto"/>
              </w:rPr>
            </w:pPr>
            <w:r>
              <w:rPr>
                <w:rFonts w:ascii="Arial" w:cs="Arial" w:eastAsia="Arial" w:hAnsi="Arial"/>
                <w:sz w:val="17"/>
                <w:szCs w:val="17"/>
                <w:color w:val="0000FF"/>
              </w:rPr>
              <w:t>41 DISCOVERY</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10"/>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3"/>
          </w:tcPr>
          <w:p>
            <w:pPr>
              <w:ind w:left="80"/>
              <w:spacing w:after="0" w:line="120" w:lineRule="exact"/>
              <w:rPr>
                <w:sz w:val="20"/>
                <w:szCs w:val="20"/>
                <w:color w:val="auto"/>
              </w:rPr>
            </w:pPr>
            <w:r>
              <w:rPr>
                <w:rFonts w:ascii="Arial" w:cs="Arial" w:eastAsia="Arial" w:hAnsi="Arial"/>
                <w:sz w:val="13"/>
                <w:szCs w:val="13"/>
                <w:color w:val="auto"/>
              </w:rPr>
              <w:t>Line)</w:t>
            </w: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IRVINE</w:t>
            </w:r>
          </w:p>
        </w:tc>
        <w:tc>
          <w:tcPr>
            <w:tcW w:w="1660" w:type="dxa"/>
            <w:vAlign w:val="bottom"/>
            <w:gridSpan w:val="3"/>
          </w:tcPr>
          <w:p>
            <w:pPr>
              <w:ind w:left="580"/>
              <w:spacing w:after="0"/>
              <w:rPr>
                <w:sz w:val="20"/>
                <w:szCs w:val="20"/>
                <w:color w:val="auto"/>
              </w:rPr>
            </w:pPr>
            <w:r>
              <w:rPr>
                <w:rFonts w:ascii="Arial" w:cs="Arial" w:eastAsia="Arial" w:hAnsi="Arial"/>
                <w:sz w:val="17"/>
                <w:szCs w:val="17"/>
                <w:color w:val="0000FF"/>
              </w:rPr>
              <w:t>CA</w:t>
            </w:r>
          </w:p>
        </w:tc>
        <w:tc>
          <w:tcPr>
            <w:tcW w:w="1340" w:type="dxa"/>
            <w:vAlign w:val="bottom"/>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4"/>
          </w:tcPr>
          <w:p>
            <w:pPr>
              <w:spacing w:after="0"/>
              <w:rPr>
                <w:sz w:val="11"/>
                <w:szCs w:val="11"/>
                <w:color w:val="auto"/>
              </w:rPr>
            </w:pPr>
          </w:p>
        </w:tc>
        <w:tc>
          <w:tcPr>
            <w:tcW w:w="13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820" w:type="dxa"/>
            <w:vAlign w:val="bottom"/>
            <w:tcBorders>
              <w:top w:val="single" w:sz="8" w:color="2C2C2C"/>
            </w:tcBorders>
            <w:gridSpan w:val="23"/>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rPr>
              <w:t>08/26/2021</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30,280</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92"/>
              </w:rPr>
              <w:t>30,280</w:t>
            </w:r>
          </w:p>
        </w:tc>
        <w:tc>
          <w:tcPr>
            <w:tcW w:w="92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V Common Stock</w:t>
            </w:r>
            <w:r>
              <w:rPr>
                <w:rFonts w:ascii="Arial" w:cs="Arial" w:eastAsia="Arial" w:hAnsi="Arial"/>
                <w:sz w:val="22"/>
                <w:szCs w:val="22"/>
                <w:color w:val="008000"/>
                <w:vertAlign w:val="superscript"/>
              </w:rPr>
              <w:t>(2)</w:t>
            </w: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17,162,485</w:t>
            </w:r>
          </w:p>
        </w:tc>
        <w:tc>
          <w:tcPr>
            <w:tcW w:w="92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V Common Stock</w:t>
            </w:r>
            <w:r>
              <w:rPr>
                <w:rFonts w:ascii="Arial" w:cs="Arial" w:eastAsia="Arial" w:hAnsi="Arial"/>
                <w:sz w:val="22"/>
                <w:szCs w:val="22"/>
                <w:color w:val="008000"/>
                <w:vertAlign w:val="superscript"/>
              </w:rPr>
              <w:t>(2)</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8,469,191</w:t>
            </w:r>
          </w:p>
        </w:tc>
        <w:tc>
          <w:tcPr>
            <w:tcW w:w="920" w:type="dxa"/>
            <w:vAlign w:val="bottom"/>
            <w:vMerge w:val="restart"/>
          </w:tcPr>
          <w:p>
            <w:pPr>
              <w:jc w:val="center"/>
              <w:ind w:right="50"/>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V Common Stock</w:t>
            </w:r>
            <w:r>
              <w:rPr>
                <w:rFonts w:ascii="Arial" w:cs="Arial" w:eastAsia="Arial" w:hAnsi="Arial"/>
                <w:sz w:val="22"/>
                <w:szCs w:val="22"/>
                <w:color w:val="008000"/>
                <w:vertAlign w:val="superscript"/>
              </w:rPr>
              <w:t>(2)</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1,468,555</w:t>
            </w:r>
          </w:p>
        </w:tc>
        <w:tc>
          <w:tcPr>
            <w:tcW w:w="920" w:type="dxa"/>
            <w:vAlign w:val="bottom"/>
            <w:vMerge w:val="restart"/>
          </w:tcPr>
          <w:p>
            <w:pPr>
              <w:jc w:val="center"/>
              <w:ind w:right="50"/>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V Common Stock</w:t>
            </w:r>
            <w:r>
              <w:rPr>
                <w:rFonts w:ascii="Arial" w:cs="Arial" w:eastAsia="Arial" w:hAnsi="Arial"/>
                <w:sz w:val="22"/>
                <w:szCs w:val="22"/>
                <w:color w:val="008000"/>
                <w:vertAlign w:val="superscript"/>
              </w:rPr>
              <w:t>(2)</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1"/>
              </w:rPr>
              <w:t>600,618</w:t>
            </w:r>
          </w:p>
        </w:tc>
        <w:tc>
          <w:tcPr>
            <w:tcW w:w="920" w:type="dxa"/>
            <w:vAlign w:val="bottom"/>
            <w:vMerge w:val="restart"/>
          </w:tcPr>
          <w:p>
            <w:pPr>
              <w:jc w:val="center"/>
              <w:ind w:right="50"/>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920" w:type="dxa"/>
            <w:vAlign w:val="bottom"/>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1" w:lineRule="exact"/>
              <w:rPr>
                <w:rFonts w:ascii="Arial" w:cs="Arial" w:eastAsia="Arial" w:hAnsi="Arial"/>
                <w:sz w:val="21"/>
                <w:szCs w:val="21"/>
                <w:color w:val="0000EE"/>
                <w:w w:val="90"/>
              </w:rPr>
            </w:pPr>
            <w:hyperlink r:id="rId12">
              <w:r>
                <w:rPr>
                  <w:rFonts w:ascii="Arial" w:cs="Arial" w:eastAsia="Arial" w:hAnsi="Arial"/>
                  <w:sz w:val="21"/>
                  <w:szCs w:val="21"/>
                  <w:color w:val="0000EE"/>
                  <w:w w:val="90"/>
                </w:rPr>
                <w:t>Francis Douglas</w:t>
              </w:r>
            </w:hyperlink>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8"/>
              </w:rPr>
              <w:t>C/O WM TECHNOLOGY, INC.</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41 DISCOVERY</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IRVINE</w:t>
            </w:r>
          </w:p>
        </w:tc>
        <w:tc>
          <w:tcPr>
            <w:tcW w:w="76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Arial" w:cs="Arial" w:eastAsia="Arial" w:hAnsi="Arial"/>
                <w:sz w:val="17"/>
                <w:szCs w:val="17"/>
                <w:color w:val="0000FF"/>
              </w:rPr>
              <w:t>CA</w:t>
            </w:r>
          </w:p>
        </w:tc>
        <w:tc>
          <w:tcPr>
            <w:tcW w:w="1340" w:type="dxa"/>
            <w:vAlign w:val="bottom"/>
          </w:tcPr>
          <w:p>
            <w:pPr>
              <w:ind w:left="50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1" w:lineRule="exact"/>
              <w:rPr>
                <w:rFonts w:ascii="Arial" w:cs="Arial" w:eastAsia="Arial" w:hAnsi="Arial"/>
                <w:sz w:val="21"/>
                <w:szCs w:val="21"/>
                <w:color w:val="0000EE"/>
                <w:w w:val="97"/>
              </w:rPr>
            </w:pPr>
            <w:hyperlink r:id="rId14">
              <w:r>
                <w:rPr>
                  <w:rFonts w:ascii="Arial" w:cs="Arial" w:eastAsia="Arial" w:hAnsi="Arial"/>
                  <w:sz w:val="21"/>
                  <w:szCs w:val="21"/>
                  <w:color w:val="0000EE"/>
                  <w:w w:val="97"/>
                </w:rPr>
                <w:t>Ghost Media Group,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-4234180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41 DISCOVERY</w:t>
      </w: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7"/>
          <w:szCs w:val="17"/>
          <w:color w:val="0000FF"/>
        </w:rPr>
        <w:t>IRVINE</w:t>
      </w:r>
      <w:r>
        <w:rPr>
          <w:sz w:val="20"/>
          <w:szCs w:val="20"/>
          <w:color w:val="auto"/>
        </w:rPr>
        <w:tab/>
      </w:r>
      <w:r>
        <w:rPr>
          <w:rFonts w:ascii="Arial" w:cs="Arial" w:eastAsia="Arial" w:hAnsi="Arial"/>
          <w:sz w:val="17"/>
          <w:szCs w:val="17"/>
          <w:color w:val="0000FF"/>
        </w:rPr>
        <w:t>CA</w:t>
      </w:r>
      <w:r>
        <w:rPr>
          <w:sz w:val="20"/>
          <w:szCs w:val="20"/>
          <w:color w:val="auto"/>
        </w:rPr>
        <w:tab/>
      </w:r>
      <w:r>
        <w:rPr>
          <w:rFonts w:ascii="Arial" w:cs="Arial" w:eastAsia="Arial" w:hAnsi="Arial"/>
          <w:sz w:val="15"/>
          <w:szCs w:val="15"/>
          <w:color w:val="0000FF"/>
        </w:rPr>
        <w:t>92618</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80" w:type="dxa"/>
            <w:vAlign w:val="bottom"/>
            <w:gridSpan w:val="4"/>
          </w:tcPr>
          <w:p>
            <w:pPr>
              <w:spacing w:after="0" w:line="221" w:lineRule="exact"/>
              <w:rPr>
                <w:rFonts w:ascii="Arial" w:cs="Arial" w:eastAsia="Arial" w:hAnsi="Arial"/>
                <w:sz w:val="21"/>
                <w:szCs w:val="21"/>
                <w:color w:val="0000EE"/>
                <w:w w:val="99"/>
              </w:rPr>
            </w:pPr>
            <w:hyperlink r:id="rId16">
              <w:r>
                <w:rPr>
                  <w:rFonts w:ascii="Arial" w:cs="Arial" w:eastAsia="Arial" w:hAnsi="Arial"/>
                  <w:sz w:val="21"/>
                  <w:szCs w:val="21"/>
                  <w:color w:val="0000EE"/>
                  <w:w w:val="99"/>
                </w:rPr>
                <w:t>WM Founders Legacy I,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Arial" w:cs="Arial" w:eastAsia="Arial" w:hAnsi="Arial"/>
                <w:sz w:val="17"/>
                <w:szCs w:val="17"/>
                <w:color w:val="0000FF"/>
              </w:rPr>
              <w:t>C/O WM TECHNOLOGY, INC.</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41 DISCOVERY</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IRVINE</w:t>
            </w:r>
          </w:p>
        </w:tc>
        <w:tc>
          <w:tcPr>
            <w:tcW w:w="1380" w:type="dxa"/>
            <w:vAlign w:val="bottom"/>
            <w:gridSpan w:val="3"/>
          </w:tcPr>
          <w:p>
            <w:pPr>
              <w:ind w:left="100"/>
              <w:spacing w:after="0"/>
              <w:rPr>
                <w:sz w:val="20"/>
                <w:szCs w:val="20"/>
                <w:color w:val="auto"/>
              </w:rPr>
            </w:pPr>
            <w:r>
              <w:rPr>
                <w:rFonts w:ascii="Arial" w:cs="Arial" w:eastAsia="Arial" w:hAnsi="Arial"/>
                <w:sz w:val="17"/>
                <w:szCs w:val="17"/>
                <w:color w:val="0000FF"/>
              </w:rPr>
              <w:t>CA</w:t>
            </w:r>
          </w:p>
        </w:tc>
        <w:tc>
          <w:tcPr>
            <w:tcW w:w="1480" w:type="dxa"/>
            <w:vAlign w:val="bottom"/>
          </w:tcPr>
          <w:p>
            <w:pPr>
              <w:ind w:left="120"/>
              <w:spacing w:after="0"/>
              <w:rPr>
                <w:sz w:val="20"/>
                <w:szCs w:val="20"/>
                <w:color w:val="auto"/>
              </w:rPr>
            </w:pPr>
            <w:r>
              <w:rPr>
                <w:rFonts w:ascii="Arial" w:cs="Arial" w:eastAsia="Arial" w:hAnsi="Arial"/>
                <w:sz w:val="17"/>
                <w:szCs w:val="17"/>
                <w:color w:val="0000FF"/>
              </w:rPr>
              <w:t>92618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80" w:type="dxa"/>
            <w:vAlign w:val="bottom"/>
            <w:gridSpan w:val="4"/>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Genco Incentives,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Arial" w:cs="Arial" w:eastAsia="Arial" w:hAnsi="Arial"/>
                <w:sz w:val="17"/>
                <w:szCs w:val="17"/>
                <w:color w:val="0000FF"/>
              </w:rPr>
              <w:t>C/O WM TECHNOLOGY, INC.</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41 DISCOVERY</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IRVINE</w:t>
            </w:r>
          </w:p>
        </w:tc>
        <w:tc>
          <w:tcPr>
            <w:tcW w:w="1380" w:type="dxa"/>
            <w:vAlign w:val="bottom"/>
            <w:gridSpan w:val="3"/>
          </w:tcPr>
          <w:p>
            <w:pPr>
              <w:ind w:left="100"/>
              <w:spacing w:after="0"/>
              <w:rPr>
                <w:sz w:val="20"/>
                <w:szCs w:val="20"/>
                <w:color w:val="auto"/>
              </w:rPr>
            </w:pPr>
            <w:r>
              <w:rPr>
                <w:rFonts w:ascii="Arial" w:cs="Arial" w:eastAsia="Arial" w:hAnsi="Arial"/>
                <w:sz w:val="17"/>
                <w:szCs w:val="17"/>
                <w:color w:val="0000FF"/>
              </w:rPr>
              <w:t>CA</w:t>
            </w:r>
          </w:p>
        </w:tc>
        <w:tc>
          <w:tcPr>
            <w:tcW w:w="1480" w:type="dxa"/>
            <w:vAlign w:val="bottom"/>
          </w:tcPr>
          <w:p>
            <w:pPr>
              <w:ind w:left="120"/>
              <w:spacing w:after="0"/>
              <w:rPr>
                <w:sz w:val="20"/>
                <w:szCs w:val="20"/>
                <w:color w:val="auto"/>
              </w:rPr>
            </w:pPr>
            <w:r>
              <w:rPr>
                <w:rFonts w:ascii="Arial" w:cs="Arial" w:eastAsia="Arial" w:hAnsi="Arial"/>
                <w:sz w:val="17"/>
                <w:szCs w:val="17"/>
                <w:color w:val="0000FF"/>
              </w:rPr>
              <w:t>92618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778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37782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of Common Stock underlying restricted stock units ("RSUs"). Each RSU represents the contingent right to receive one share of the Issuer's Common Stock. 1/3rd of the shares underlying the RSUs shall vest on the first, second and third anniversaries of June 16, 2021, subject to the Reporting Person remaining in Continuous Service (as defined in the Issuer's 2021 Equity Incentive Plan) through such vesting date.</w:t>
      </w:r>
    </w:p>
    <w:p>
      <w:pPr>
        <w:spacing w:after="0" w:line="25" w:lineRule="exact"/>
        <w:rPr>
          <w:rFonts w:ascii="Arial" w:cs="Arial" w:eastAsia="Arial" w:hAnsi="Arial"/>
          <w:sz w:val="13"/>
          <w:szCs w:val="13"/>
          <w:color w:val="008000"/>
        </w:rPr>
      </w:pPr>
    </w:p>
    <w:p>
      <w:pPr>
        <w:ind w:left="20" w:right="6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Class V common stock ("Class V Common Stock") of the Issuer (as defined below) provide no economic rights in the Issuer to the holder thereof. However, each holder of Class V Common Stock will be entitled to vote with the holders of Class A common stock ("Class A Common Stock") of the Issuer, with each share of Class V Common Stock entitling the holder to a number of votes equal to the number of Post-Merger Class A Units (as described below) held by such Class V Common Stock holder at the time of such vote.</w:t>
      </w:r>
    </w:p>
    <w:p>
      <w:pPr>
        <w:spacing w:after="0" w:line="25" w:lineRule="exact"/>
        <w:rPr>
          <w:rFonts w:ascii="Arial" w:cs="Arial" w:eastAsia="Arial" w:hAnsi="Arial"/>
          <w:sz w:val="13"/>
          <w:szCs w:val="13"/>
          <w:color w:val="008000"/>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Ghost Media Group, LLC ("Ghost Media") is controlled by Mr. Francis. Accordingly, Mr. Francis may be deemed to be a beneficial owner of the shares held by Ghost Media Group, LLC.</w:t>
      </w:r>
    </w:p>
    <w:p>
      <w:pPr>
        <w:spacing w:after="0" w:line="15" w:lineRule="exact"/>
        <w:rPr>
          <w:rFonts w:ascii="Arial" w:cs="Arial" w:eastAsia="Arial" w:hAnsi="Arial"/>
          <w:sz w:val="13"/>
          <w:szCs w:val="13"/>
          <w:color w:val="008000"/>
        </w:rPr>
      </w:pPr>
    </w:p>
    <w:p>
      <w:pPr>
        <w:ind w:left="20" w:right="16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WM Founders Legacy I, LLC ("WM Founders") is controlled by Mr. Francis. Accordingly, Mr. Francis may be deemed to be a beneficial owner of the shares held by WM Founders.</w:t>
      </w:r>
    </w:p>
    <w:p>
      <w:pPr>
        <w:spacing w:after="0" w:line="1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Genco Incentives, LLC ("Genco") is controlled by Mr. Francis. Accordingly, Mr. Francis may be deemed to be a beneficial owner of the shares held by Genco.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880"/>
          </w:cols>
          <w:pgMar w:left="480" w:top="179" w:right="539" w:bottom="1440" w:gutter="0" w:footer="0" w:header="0"/>
        </w:sectPr>
      </w:pPr>
    </w:p>
    <w:p>
      <w:pPr>
        <w:spacing w:after="0" w:line="148"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Douglas Francis, by /s/ Ron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Metzger,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6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5633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Ghost Media Group,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Douglas Francis,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246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Ron A. Metzger,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214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17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WM Founders Legacy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442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Douglas Francis,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24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/s/ Ron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39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039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3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Genco Incentives,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4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Douglas Francis,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246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Ron A. Metzger,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21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17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11/03/2021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11/03/2021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11/03/2021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720" w:space="40"/>
            <w:col w:w="2120"/>
          </w:cols>
          <w:pgMar w:left="480" w:top="179" w:right="53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79"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12" Type="http://schemas.openxmlformats.org/officeDocument/2006/relationships/hyperlink" Target="http://www.sec.gov/cgi-bin/browse-edgar?action=getcompany&amp;CIK=0001519966" TargetMode="External"/><Relationship Id="rId13" Type="http://schemas.openxmlformats.org/officeDocument/2006/relationships/hyperlink" Target="http://www.sec.gov/cgi-bin/browse-edgar?action=getcompany&amp;CIK=0001779474" TargetMode="External"/><Relationship Id="rId14" Type="http://schemas.openxmlformats.org/officeDocument/2006/relationships/hyperlink" Target="http://www.sec.gov/cgi-bin/browse-edgar?action=getcompany&amp;CIK=0001859722" TargetMode="External"/><Relationship Id="rId16" Type="http://schemas.openxmlformats.org/officeDocument/2006/relationships/hyperlink" Target="http://www.sec.gov/cgi-bin/browse-edgar?action=getcompany&amp;CIK=0001859724" TargetMode="External"/><Relationship Id="rId17" Type="http://schemas.openxmlformats.org/officeDocument/2006/relationships/hyperlink" Target="http://www.sec.gov/cgi-bin/browse-edgar?action=getcompany&amp;CIK=00018597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2021-11-03T15:44:08Z</dcterms:created>
  <dcterms:modified xsi:type="dcterms:W3CDTF">2021-11-03T15:44:08Z</dcterms:modified>
</cp:coreProperties>
</file>