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7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Aquila Tony</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08/26/2021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44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08/26/2021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1,280,280</w:t>
            </w:r>
          </w:p>
        </w:tc>
        <w:tc>
          <w:tcPr>
            <w:tcW w:w="92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2,500,000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1,100,000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2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AFV 5. Reporting Person is the Chairman and CEO of AFV Partners LLC, which exercises ultimate voting and investment power with respect to the shares held by AFV 5. Reporting Person disclaims beneficial ownership of these shares except to the extent of his pecuniary interest therein.</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AFV 6. Reporting Person is the Chairman and CEO of AFV Partners LLC, which exercises ultimate voting and investment power with respect to the shares held by AFV 6. Reporting Person disclaims beneficial ownership of these shares except to the extent of his pecuniary interest therein.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Elliott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Cecily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Christopher Trust.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Tony Aquila, by /s/ Ron A.</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4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top w:val="single" w:sz="8" w:color="auto"/>
              <w:bottom w:val="single" w:sz="8" w:color="auto"/>
            </w:tcBorders>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90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2021-11-03T15:48:18Z</dcterms:created>
  <dcterms:modified xsi:type="dcterms:W3CDTF">2021-11-03T15:48:18Z</dcterms:modified>
</cp:coreProperties>
</file>