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158750</wp:posOffset>
            </wp:positionV>
            <wp:extent cx="257175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May 5, 2022 (the “Prospectus”), which forms a part of our Registration Statement on Form S-1, as amended (Registration No. 333-257774). This prospectus supplement is being filed to update and supplement the information in the Prospectus with the information contained in our Current Report on Form 8-K filed with the Securities and Exchange Commission on August 9, 2022 (the “Current Report on Form 8-K”). Accordingly, we have attached the Current Report on Form 8-K to this prospectus supplement. As noted in the Current Report on Form 8-K, Item 2.02 and Exhibit 99.1 shall not be deemed incorporated by reference into the Prospectus.</w:t>
      </w:r>
    </w:p>
    <w:p>
      <w:pPr>
        <w:spacing w:after="0" w:line="212" w:lineRule="exact"/>
        <w:rPr>
          <w:sz w:val="24"/>
          <w:szCs w:val="24"/>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214" w:lineRule="exact"/>
        <w:rPr>
          <w:sz w:val="24"/>
          <w:szCs w:val="24"/>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August 8, 2022, the closing price of our Class A Common Stock was $3.57 and the closing price for our Public Warrants was $0.7505.</w:t>
      </w:r>
    </w:p>
    <w:p>
      <w:pPr>
        <w:spacing w:after="0" w:line="200" w:lineRule="exact"/>
        <w:rPr>
          <w:sz w:val="24"/>
          <w:szCs w:val="24"/>
          <w:color w:val="auto"/>
        </w:rPr>
      </w:pPr>
    </w:p>
    <w:p>
      <w:pPr>
        <w:ind w:right="2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SEE THE SECTION ENTITLED “RISK FACTORS” BEGINNING ON PAGE 7 OF THE PROSPECTUS, AS UPDATED AND SUPPLEMENTED UNDER SIMILAR HEADINGS IN ANY FURTHER AMENDMENTS OR SUPPLEMENTS TO THE PROSPECTUS, TO READ ABOUT FACTORS YOU SHOULD CONSIDER BEFORE BUYING OUR SECURITIES.</w:t>
      </w:r>
    </w:p>
    <w:p>
      <w:pPr>
        <w:spacing w:after="0" w:line="198" w:lineRule="exact"/>
        <w:rPr>
          <w:sz w:val="24"/>
          <w:szCs w:val="24"/>
          <w:color w:val="auto"/>
        </w:rPr>
      </w:pPr>
    </w:p>
    <w:p>
      <w:pPr>
        <w:ind w:right="160"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9, 2022.</w:t>
      </w:r>
    </w:p>
    <w:p>
      <w:pPr>
        <w:sectPr>
          <w:pgSz w:w="11900" w:h="16838" w:orient="portrait"/>
          <w:cols w:equalWidth="0" w:num="1">
            <w:col w:w="11240"/>
          </w:cols>
          <w:pgMar w:left="320" w:top="1049" w:right="339" w:bottom="1440" w:gutter="0" w:footer="0" w:header="0"/>
        </w:sectPr>
      </w:pPr>
    </w:p>
    <w:bookmarkStart w:id="1" w:name="page2"/>
    <w:bookmarkEnd w:id="1"/>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603250</wp:posOffset>
            </wp:positionV>
            <wp:extent cx="191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483235</wp:posOffset>
            </wp:positionV>
            <wp:extent cx="191135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0"/>
          <w:szCs w:val="20"/>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0"/>
          <w:szCs w:val="20"/>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0"/>
          <w:szCs w:val="20"/>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0"/>
          <w:szCs w:val="20"/>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0"/>
          <w:szCs w:val="20"/>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0"/>
          <w:szCs w:val="20"/>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0"/>
          <w:szCs w:val="20"/>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0"/>
          <w:szCs w:val="20"/>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0"/>
          <w:szCs w:val="20"/>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0"/>
          <w:szCs w:val="20"/>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0"/>
          <w:szCs w:val="20"/>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029" w:right="539" w:bottom="1440" w:gutter="0" w:footer="0" w:header="0"/>
        </w:sectPr>
      </w:pPr>
    </w:p>
    <w:p>
      <w:pPr>
        <w:spacing w:after="0" w:line="81" w:lineRule="exact"/>
        <w:rPr>
          <w:sz w:val="20"/>
          <w:szCs w:val="20"/>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0"/>
          <w:szCs w:val="20"/>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0"/>
          <w:szCs w:val="20"/>
          <w:color w:val="auto"/>
        </w:rPr>
      </w:pPr>
    </w:p>
    <w:p>
      <w:pPr>
        <w:sectPr>
          <w:pgSz w:w="11900" w:h="16838" w:orient="portrait"/>
          <w:cols w:equalWidth="0" w:num="2">
            <w:col w:w="4934" w:space="720"/>
            <w:col w:w="5360"/>
          </w:cols>
          <w:pgMar w:left="346" w:top="1029" w:right="539" w:bottom="1440" w:gutter="0" w:footer="0" w:header="0"/>
          <w:type w:val="continuous"/>
        </w:sectPr>
      </w:pPr>
    </w:p>
    <w:p>
      <w:pPr>
        <w:spacing w:after="0" w:line="259" w:lineRule="exact"/>
        <w:rPr>
          <w:sz w:val="20"/>
          <w:szCs w:val="20"/>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0"/>
          <w:szCs w:val="20"/>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14"/>
          </w:cols>
          <w:pgMar w:left="346" w:top="1029"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On August 9, 2022, WM Technology, Inc. (the "Company") announced its financial results for the second quarter ended June 30, 2022. The full text of the press release issued in connection with the announcement is furnished as Exhibit 99.1 to this Current Report on Form 8-K and is incorporated by reference.</w:t>
      </w:r>
    </w:p>
    <w:p>
      <w:pPr>
        <w:spacing w:after="0" w:line="270"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On August 9, 2022, the Company announced the appointment of Douglas Francis as Executive Chair of the Company’s Board of Directors (the “Board”). For additional information regarding Mr. Francis, see the Company’s Proxy Statement filed with the Securities and Exchange Commission on April 29,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rFonts w:ascii="Times New Roman" w:cs="Times New Roman" w:eastAsia="Times New Roman" w:hAnsi="Times New Roman"/>
          <w:sz w:val="17"/>
          <w:szCs w:val="17"/>
          <w:u w:val="single" w:color="auto"/>
          <w:color w:val="0000FF"/>
        </w:rPr>
      </w:pPr>
      <w:hyperlink r:id="rId17">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u w:val="single" w:color="auto"/>
          <w:color w:val="0000FF"/>
        </w:rPr>
        <w:tab/>
      </w:r>
      <w:hyperlink r:id="rId17">
        <w:r>
          <w:rPr>
            <w:rFonts w:ascii="Times New Roman" w:cs="Times New Roman" w:eastAsia="Times New Roman" w:hAnsi="Times New Roman"/>
            <w:sz w:val="17"/>
            <w:szCs w:val="17"/>
            <w:u w:val="single" w:color="auto"/>
            <w:color w:val="0000FF"/>
          </w:rPr>
          <w:t>Press Release dated August 9, 2022</w:t>
        </w:r>
      </w:hyperlink>
    </w:p>
    <w:p>
      <w:pPr>
        <w:sectPr>
          <w:pgSz w:w="11900" w:h="16838" w:orient="portrait"/>
          <w:cols w:equalWidth="0" w:num="1">
            <w:col w:w="11020"/>
          </w:cols>
          <w:pgMar w:left="320" w:top="1035" w:right="5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7" Type="http://schemas.openxmlformats.org/officeDocument/2006/relationships/hyperlink" Target="https://www.sec.gov/Archives/edgar/data/0001779474/000177947422000056/wmtechnologyincearningsr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2022-08-10T05:14:43Z</dcterms:created>
  <dcterms:modified xsi:type="dcterms:W3CDTF">2022-08-10T05:14:43Z</dcterms:modified>
</cp:coreProperties>
</file>