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671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10045"/>
                    </a:xfrm>
                    <a:prstGeom prst="rect">
                      <a:avLst/>
                    </a:prstGeom>
                    <a:noFill/>
                  </pic:spPr>
                </pic:pic>
              </a:graphicData>
            </a:graphic>
          </wp:anchor>
        </w:drawing>
      </w:r>
    </w:p>
    <w:p>
      <w:pPr>
        <w:spacing w:after="0" w:line="109"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Aquila Tony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10/01/2023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903"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312,500</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1,860,261</w:t>
            </w:r>
          </w:p>
        </w:tc>
        <w:tc>
          <w:tcPr>
            <w:tcW w:w="92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2,500,000</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1,100,000</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2"/>
              </w:rPr>
              <w:t>50,000</w:t>
            </w:r>
          </w:p>
        </w:tc>
        <w:tc>
          <w:tcPr>
            <w:tcW w:w="920" w:type="dxa"/>
            <w:vAlign w:val="bottom"/>
            <w:vMerge w:val="restart"/>
          </w:tcPr>
          <w:p>
            <w:pPr>
              <w:jc w:val="center"/>
              <w:ind w:right="49"/>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29" w:lineRule="exact"/>
        <w:rPr>
          <w:rFonts w:ascii="Arial" w:cs="Arial" w:eastAsia="Arial" w:hAnsi="Arial"/>
          <w:sz w:val="13"/>
          <w:szCs w:val="13"/>
          <w:color w:val="008000"/>
        </w:rPr>
      </w:pPr>
    </w:p>
    <w:p>
      <w:pPr>
        <w:ind w:left="40" w:right="7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directly by AFV Partners SPV-5 (WM) LLC ("AFV 5"). Reporting Person is the Chairman and CEO of AFV Management Advisors LLC, which exercises ultimate voting and investment power with respect to the shares held by AFV 5. Reporting Person disclaims beneficial ownership of these shares except to the extent of his pecuniary interest therein.</w:t>
      </w:r>
    </w:p>
    <w:p>
      <w:pPr>
        <w:ind w:left="40" w:right="72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directly by AFV Partners SPV-6 (WM) LLC ("AFV 6"). Reporting Person is the Chairman and CEO of AFV Management Advisors LLC, which exercises ultimate voting and investment power with respect to the shares held by AFV 6. Reporting Person disclaims beneficial ownership of these shares except to the extent of his pecuniary interest therein.</w:t>
      </w:r>
    </w:p>
    <w:p>
      <w:pPr>
        <w:ind w:left="40" w:right="2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Aquila 2007 Irrevocable Trust U/A FBO Elliott Aquila DTD 05/10/2007 (the "Elliott Trust"). Reporting Person is a co-trustee of the Elliot Trust and as such may be deemed to hold voting and dispositive power with respect to the shares held in the Elliott Trust.</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Aquila 2007 Irrevocable Trust U/A FBO Cecily Aquila DTD 05/10/2007 (the "Cecily Trust"). Reporting Person is a co-trustee of the Cecily Trust and as such may be deemed to hold voting and dispositive power with respect to the shares held in the Cecily Trust.</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directly by Aquila 2007 Irrevocable Trust U/A FBO Christopher Aquila DTD 05/10/2007 (the "Christopher Trust"). Reporting Person is a co-trustee of the Christopher Trust and as such may be deemed to hold voting and dispositive power with respect to the shares held in the Christopher Trust.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0000FF"/>
              </w:rPr>
              <w:t>Tony Aquila, by /s/ Ron A.</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10/03/2023</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8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4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840" w:type="dxa"/>
            <w:vAlign w:val="bottom"/>
            <w:tcBorders>
              <w:top w:val="single" w:sz="8" w:color="auto"/>
              <w:bottom w:val="single" w:sz="8" w:color="auto"/>
            </w:tcBorders>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903"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90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2023-10-03T20:29:54Z</dcterms:created>
  <dcterms:modified xsi:type="dcterms:W3CDTF">2023-10-03T20:29:54Z</dcterms:modified>
</cp:coreProperties>
</file>