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7048500"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9427845"/>
                    </a:xfrm>
                    <a:prstGeom prst="rect">
                      <a:avLst/>
                    </a:prstGeom>
                    <a:noFill/>
                  </pic:spPr>
                </pic:pic>
              </a:graphicData>
            </a:graphic>
          </wp:anchor>
        </w:drawing>
      </w:r>
    </w:p>
    <w:p>
      <w:pPr>
        <w:spacing w:after="0" w:line="82" w:lineRule="exact"/>
        <w:rPr>
          <w:sz w:val="24"/>
          <w:szCs w:val="24"/>
          <w:color w:val="auto"/>
        </w:rPr>
      </w:pPr>
    </w:p>
    <w:p>
      <w:pPr>
        <w:sectPr>
          <w:pgSz w:w="11900" w:h="16838" w:orient="portrait"/>
          <w:cols w:equalWidth="0" w:num="2">
            <w:col w:w="2200" w:space="440"/>
            <w:col w:w="8440"/>
          </w:cols>
          <w:pgMar w:left="460" w:top="219" w:right="359" w:bottom="168"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Luxor Capital Group, LP</w:t>
        </w:r>
      </w:hyperlink>
    </w:p>
    <w:p>
      <w:pPr>
        <w:spacing w:after="0" w:line="299"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520"/>
        <w:spacing w:after="0" w:line="357" w:lineRule="auto"/>
        <w:rPr>
          <w:sz w:val="20"/>
          <w:szCs w:val="20"/>
          <w:color w:val="auto"/>
        </w:rPr>
      </w:pPr>
      <w:r>
        <w:rPr>
          <w:rFonts w:ascii="Arial" w:cs="Arial" w:eastAsia="Arial" w:hAnsi="Arial"/>
          <w:sz w:val="16"/>
          <w:szCs w:val="16"/>
          <w:color w:val="0000FF"/>
        </w:rPr>
        <w:t>1114 AVENUE OF THE AMERICAS 28TH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980" w:type="dxa"/>
            <w:vAlign w:val="bottom"/>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r>
      <w:tr>
        <w:trPr>
          <w:trHeight w:val="225"/>
        </w:trPr>
        <w:tc>
          <w:tcPr>
            <w:tcW w:w="1980" w:type="dxa"/>
            <w:vAlign w:val="bottom"/>
          </w:tcPr>
          <w:p>
            <w:pPr>
              <w:ind w:left="40"/>
              <w:spacing w:after="0"/>
              <w:rPr>
                <w:sz w:val="20"/>
                <w:szCs w:val="20"/>
                <w:color w:val="auto"/>
              </w:rPr>
            </w:pPr>
            <w:r>
              <w:rPr>
                <w:rFonts w:ascii="Arial" w:cs="Arial" w:eastAsia="Arial" w:hAnsi="Arial"/>
                <w:sz w:val="16"/>
                <w:szCs w:val="16"/>
                <w:color w:val="0000FF"/>
              </w:rPr>
              <w:t>NEW YORKNY</w:t>
            </w:r>
          </w:p>
        </w:tc>
        <w:tc>
          <w:tcPr>
            <w:tcW w:w="900" w:type="dxa"/>
            <w:vAlign w:val="bottom"/>
          </w:tcPr>
          <w:p>
            <w:pPr>
              <w:jc w:val="right"/>
              <w:spacing w:after="0"/>
              <w:rPr>
                <w:sz w:val="20"/>
                <w:szCs w:val="20"/>
                <w:color w:val="auto"/>
              </w:rPr>
            </w:pPr>
            <w:r>
              <w:rPr>
                <w:rFonts w:ascii="Arial" w:cs="Arial" w:eastAsia="Arial" w:hAnsi="Arial"/>
                <w:sz w:val="16"/>
                <w:szCs w:val="16"/>
                <w:color w:val="0000FF"/>
              </w:rPr>
              <w:t>10036</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4"/>
          </w:tcPr>
          <w:p>
            <w:pPr>
              <w:ind w:left="60"/>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WM TECHNOLOGY,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MAPS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40" w:type="dxa"/>
            <w:vAlign w:val="bottom"/>
            <w:vMerge w:val="restart"/>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140" w:type="dxa"/>
            <w:vAlign w:val="bottom"/>
            <w:tcBorders>
              <w:bottom w:val="single" w:sz="8" w:color="2C2C2C"/>
            </w:tcBorders>
          </w:tcPr>
          <w:p>
            <w:pPr>
              <w:spacing w:after="0"/>
              <w:rPr>
                <w:sz w:val="13"/>
                <w:szCs w:val="13"/>
                <w:color w:val="auto"/>
              </w:rPr>
            </w:pPr>
          </w:p>
        </w:tc>
        <w:tc>
          <w:tcPr>
            <w:tcW w:w="15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ind w:left="400"/>
              <w:spacing w:after="0" w:line="145" w:lineRule="exact"/>
              <w:rPr>
                <w:sz w:val="20"/>
                <w:szCs w:val="20"/>
                <w:color w:val="auto"/>
              </w:rPr>
            </w:pPr>
            <w:r>
              <w:rPr>
                <w:rFonts w:ascii="Arial" w:cs="Arial" w:eastAsia="Arial" w:hAnsi="Arial"/>
                <w:sz w:val="13"/>
                <w:szCs w:val="13"/>
                <w:color w:val="auto"/>
              </w:rPr>
              <w:t>Officer (give title</w:t>
            </w:r>
          </w:p>
        </w:tc>
        <w:tc>
          <w:tcPr>
            <w:tcW w:w="1640" w:type="dxa"/>
            <w:vAlign w:val="bottom"/>
          </w:tcPr>
          <w:p>
            <w:pPr>
              <w:ind w:left="50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40" w:type="dxa"/>
            <w:vAlign w:val="bottom"/>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7"/>
        </w:trPr>
        <w:tc>
          <w:tcPr>
            <w:tcW w:w="2320" w:type="dxa"/>
            <w:vAlign w:val="bottom"/>
            <w:gridSpan w:val="3"/>
          </w:tcPr>
          <w:p>
            <w:pPr>
              <w:ind w:left="60"/>
              <w:spacing w:after="0"/>
              <w:rPr>
                <w:sz w:val="20"/>
                <w:szCs w:val="20"/>
                <w:color w:val="auto"/>
              </w:rPr>
            </w:pPr>
            <w:r>
              <w:rPr>
                <w:rFonts w:ascii="Arial" w:cs="Arial" w:eastAsia="Arial" w:hAnsi="Arial"/>
                <w:sz w:val="16"/>
                <w:szCs w:val="16"/>
                <w:color w:val="0000FF"/>
              </w:rPr>
              <w:t>01/21/2022</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 w:lineRule="exact"/>
        <w:rPr>
          <w:sz w:val="24"/>
          <w:szCs w:val="24"/>
          <w:color w:val="auto"/>
        </w:rPr>
      </w:pPr>
    </w:p>
    <w:p>
      <w:pPr>
        <w:ind w:left="4080"/>
        <w:spacing w:after="0"/>
        <w:tabs>
          <w:tab w:leader="none" w:pos="4400"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68" w:gutter="0" w:footer="0" w:header="0"/>
          <w:type w:val="continuous"/>
        </w:sectPr>
      </w:pPr>
    </w:p>
    <w:p>
      <w:pPr>
        <w:spacing w:after="0" w:line="60"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6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2"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jc w:val="right"/>
              <w:ind w:right="188"/>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4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58"/>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0000FF"/>
                <w:w w:val="94"/>
              </w:rPr>
              <w:t>By:</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Lugard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40" w:type="dxa"/>
            <w:vAlign w:val="bottom"/>
            <w:gridSpan w:val="4"/>
          </w:tcPr>
          <w:p>
            <w:pPr>
              <w:ind w:left="60"/>
              <w:spacing w:after="0"/>
              <w:rPr>
                <w:sz w:val="20"/>
                <w:szCs w:val="20"/>
                <w:color w:val="auto"/>
              </w:rPr>
            </w:pPr>
            <w:r>
              <w:rPr>
                <w:rFonts w:ascii="Arial" w:cs="Arial" w:eastAsia="Arial" w:hAnsi="Arial"/>
                <w:sz w:val="16"/>
                <w:szCs w:val="16"/>
                <w:color w:val="0000FF"/>
                <w:w w:val="94"/>
              </w:rPr>
              <w:t>Class A Common Stock, par value $0.0001 per</w:t>
            </w: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01/21/2022</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20" w:type="dxa"/>
            <w:vAlign w:val="bottom"/>
            <w:vMerge w:val="restart"/>
          </w:tcPr>
          <w:p>
            <w:pPr>
              <w:jc w:val="center"/>
              <w:ind w:left="74"/>
              <w:spacing w:after="0"/>
              <w:rPr>
                <w:sz w:val="20"/>
                <w:szCs w:val="20"/>
                <w:color w:val="auto"/>
              </w:rPr>
            </w:pPr>
            <w:r>
              <w:rPr>
                <w:rFonts w:ascii="Arial" w:cs="Arial" w:eastAsia="Arial" w:hAnsi="Arial"/>
                <w:sz w:val="16"/>
                <w:szCs w:val="16"/>
                <w:color w:val="0000FF"/>
                <w:w w:val="93"/>
              </w:rPr>
              <w:t>654,400</w:t>
            </w:r>
          </w:p>
        </w:tc>
        <w:tc>
          <w:tcPr>
            <w:tcW w:w="64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jc w:val="right"/>
              <w:ind w:right="10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w:t>
            </w:r>
          </w:p>
        </w:tc>
        <w:tc>
          <w:tcPr>
            <w:tcW w:w="1480" w:type="dxa"/>
            <w:vAlign w:val="bottom"/>
            <w:gridSpan w:val="3"/>
            <w:vMerge w:val="restart"/>
          </w:tcPr>
          <w:p>
            <w:pPr>
              <w:jc w:val="center"/>
              <w:ind w:right="262"/>
              <w:spacing w:after="0"/>
              <w:rPr>
                <w:sz w:val="20"/>
                <w:szCs w:val="20"/>
                <w:color w:val="auto"/>
              </w:rPr>
            </w:pPr>
            <w:r>
              <w:rPr>
                <w:rFonts w:ascii="Arial" w:cs="Arial" w:eastAsia="Arial" w:hAnsi="Arial"/>
                <w:sz w:val="16"/>
                <w:szCs w:val="16"/>
                <w:color w:val="0000FF"/>
                <w:w w:val="89"/>
              </w:rPr>
              <w:t>7,303,743</w:t>
            </w:r>
          </w:p>
        </w:tc>
        <w:tc>
          <w:tcPr>
            <w:tcW w:w="600" w:type="dxa"/>
            <w:vAlign w:val="bottom"/>
            <w:vMerge w:val="restart"/>
          </w:tcPr>
          <w:p>
            <w:pPr>
              <w:ind w:left="40"/>
              <w:spacing w:after="0" w:line="359"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0"/>
                <w:szCs w:val="10"/>
                <w:color w:val="008000"/>
              </w:rPr>
              <w:t>(6)</w:t>
            </w: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Road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vMerge w:val="restart"/>
          </w:tcPr>
          <w:p>
            <w:pPr>
              <w:ind w:left="60"/>
              <w:spacing w:after="0" w:line="200" w:lineRule="exact"/>
              <w:rPr>
                <w:sz w:val="20"/>
                <w:szCs w:val="20"/>
                <w:color w:val="auto"/>
              </w:rPr>
            </w:pPr>
            <w:r>
              <w:rPr>
                <w:rFonts w:ascii="Arial" w:cs="Arial" w:eastAsia="Arial" w:hAnsi="Arial"/>
                <w:sz w:val="23"/>
                <w:szCs w:val="23"/>
                <w:color w:val="0000FF"/>
                <w:vertAlign w:val="subscript"/>
              </w:rPr>
              <w:t>share</w:t>
            </w:r>
            <w:r>
              <w:rPr>
                <w:rFonts w:ascii="Arial" w:cs="Arial" w:eastAsia="Arial" w:hAnsi="Arial"/>
                <w:sz w:val="9"/>
                <w:szCs w:val="9"/>
                <w:color w:val="008000"/>
              </w:rPr>
              <w:t>(1)(2)</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60" w:type="dxa"/>
            <w:vAlign w:val="bottom"/>
            <w:gridSpan w:val="5"/>
            <w:vMerge w:val="restart"/>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Master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Fund,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By: Luxor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40" w:type="dxa"/>
            <w:vAlign w:val="bottom"/>
            <w:gridSpan w:val="4"/>
          </w:tcPr>
          <w:p>
            <w:pPr>
              <w:ind w:left="60"/>
              <w:spacing w:after="0"/>
              <w:rPr>
                <w:sz w:val="20"/>
                <w:szCs w:val="20"/>
                <w:color w:val="auto"/>
              </w:rPr>
            </w:pPr>
            <w:r>
              <w:rPr>
                <w:rFonts w:ascii="Arial" w:cs="Arial" w:eastAsia="Arial" w:hAnsi="Arial"/>
                <w:sz w:val="16"/>
                <w:szCs w:val="16"/>
                <w:color w:val="0000FF"/>
                <w:w w:val="94"/>
              </w:rPr>
              <w:t>Class A Common Stock, par value $0.0001 per</w:t>
            </w: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01/21/2022</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20" w:type="dxa"/>
            <w:vAlign w:val="bottom"/>
            <w:vMerge w:val="restart"/>
          </w:tcPr>
          <w:p>
            <w:pPr>
              <w:jc w:val="center"/>
              <w:ind w:left="74"/>
              <w:spacing w:after="0"/>
              <w:rPr>
                <w:sz w:val="20"/>
                <w:szCs w:val="20"/>
                <w:color w:val="auto"/>
              </w:rPr>
            </w:pPr>
            <w:r>
              <w:rPr>
                <w:rFonts w:ascii="Arial" w:cs="Arial" w:eastAsia="Arial" w:hAnsi="Arial"/>
                <w:sz w:val="16"/>
                <w:szCs w:val="16"/>
                <w:color w:val="0000FF"/>
                <w:w w:val="94"/>
              </w:rPr>
              <w:t>3,900</w:t>
            </w:r>
          </w:p>
        </w:tc>
        <w:tc>
          <w:tcPr>
            <w:tcW w:w="64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jc w:val="right"/>
              <w:ind w:right="10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w:t>
            </w:r>
          </w:p>
        </w:tc>
        <w:tc>
          <w:tcPr>
            <w:tcW w:w="1480" w:type="dxa"/>
            <w:vAlign w:val="bottom"/>
            <w:gridSpan w:val="3"/>
            <w:vMerge w:val="restart"/>
          </w:tcPr>
          <w:p>
            <w:pPr>
              <w:jc w:val="center"/>
              <w:ind w:right="262"/>
              <w:spacing w:after="0"/>
              <w:rPr>
                <w:sz w:val="20"/>
                <w:szCs w:val="20"/>
                <w:color w:val="auto"/>
              </w:rPr>
            </w:pPr>
            <w:r>
              <w:rPr>
                <w:rFonts w:ascii="Arial" w:cs="Arial" w:eastAsia="Arial" w:hAnsi="Arial"/>
                <w:sz w:val="16"/>
                <w:szCs w:val="16"/>
                <w:color w:val="0000FF"/>
                <w:w w:val="89"/>
              </w:rPr>
              <w:t>37,189</w:t>
            </w:r>
          </w:p>
        </w:tc>
        <w:tc>
          <w:tcPr>
            <w:tcW w:w="600" w:type="dxa"/>
            <w:vAlign w:val="bottom"/>
            <w:vMerge w:val="restart"/>
          </w:tcPr>
          <w:p>
            <w:pPr>
              <w:ind w:left="40"/>
              <w:spacing w:after="0" w:line="359"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0"/>
                <w:szCs w:val="10"/>
                <w:color w:val="008000"/>
              </w:rPr>
              <w:t>(5)</w:t>
            </w: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vMerge w:val="restart"/>
          </w:tcPr>
          <w:p>
            <w:pPr>
              <w:ind w:left="60"/>
              <w:spacing w:after="0" w:line="200" w:lineRule="exact"/>
              <w:rPr>
                <w:sz w:val="20"/>
                <w:szCs w:val="20"/>
                <w:color w:val="auto"/>
              </w:rPr>
            </w:pPr>
            <w:r>
              <w:rPr>
                <w:rFonts w:ascii="Arial" w:cs="Arial" w:eastAsia="Arial" w:hAnsi="Arial"/>
                <w:sz w:val="23"/>
                <w:szCs w:val="23"/>
                <w:color w:val="0000FF"/>
                <w:vertAlign w:val="subscript"/>
              </w:rPr>
              <w:t>share</w:t>
            </w:r>
            <w:r>
              <w:rPr>
                <w:rFonts w:ascii="Arial" w:cs="Arial" w:eastAsia="Arial" w:hAnsi="Arial"/>
                <w:sz w:val="9"/>
                <w:szCs w:val="9"/>
                <w:color w:val="008000"/>
              </w:rPr>
              <w:t>(1)(2)</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60" w:type="dxa"/>
            <w:vAlign w:val="bottom"/>
            <w:gridSpan w:val="5"/>
            <w:vMerge w:val="restart"/>
          </w:tcPr>
          <w:p>
            <w:pPr>
              <w:ind w:left="60"/>
              <w:spacing w:after="0"/>
              <w:rPr>
                <w:sz w:val="20"/>
                <w:szCs w:val="20"/>
                <w:color w:val="auto"/>
              </w:rPr>
            </w:pPr>
            <w:r>
              <w:rPr>
                <w:rFonts w:ascii="Arial" w:cs="Arial" w:eastAsia="Arial" w:hAnsi="Arial"/>
                <w:sz w:val="16"/>
                <w:szCs w:val="16"/>
                <w:color w:val="0000FF"/>
              </w:rPr>
              <w:t>Offshore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Master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Fund,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40" w:type="dxa"/>
            <w:vAlign w:val="bottom"/>
            <w:gridSpan w:val="4"/>
            <w:vMerge w:val="restart"/>
          </w:tcPr>
          <w:p>
            <w:pPr>
              <w:ind w:left="60"/>
              <w:spacing w:after="0"/>
              <w:rPr>
                <w:sz w:val="20"/>
                <w:szCs w:val="20"/>
                <w:color w:val="auto"/>
              </w:rPr>
            </w:pPr>
            <w:r>
              <w:rPr>
                <w:rFonts w:ascii="Arial" w:cs="Arial" w:eastAsia="Arial" w:hAnsi="Arial"/>
                <w:sz w:val="16"/>
                <w:szCs w:val="16"/>
                <w:color w:val="0000FF"/>
                <w:w w:val="94"/>
              </w:rPr>
              <w:t>Class A Common Stock, par value $0.0001 per</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By: Luxor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40" w:type="dxa"/>
            <w:vAlign w:val="bottom"/>
            <w:gridSpan w:val="4"/>
            <w:vMerge w:val="continue"/>
          </w:tcPr>
          <w:p>
            <w:pPr>
              <w:spacing w:after="0"/>
              <w:rPr>
                <w:sz w:val="8"/>
                <w:szCs w:val="8"/>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01/21/2022</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20" w:type="dxa"/>
            <w:vAlign w:val="bottom"/>
            <w:vMerge w:val="restart"/>
          </w:tcPr>
          <w:p>
            <w:pPr>
              <w:jc w:val="center"/>
              <w:ind w:left="74"/>
              <w:spacing w:after="0"/>
              <w:rPr>
                <w:sz w:val="20"/>
                <w:szCs w:val="20"/>
                <w:color w:val="auto"/>
              </w:rPr>
            </w:pPr>
            <w:r>
              <w:rPr>
                <w:rFonts w:ascii="Arial" w:cs="Arial" w:eastAsia="Arial" w:hAnsi="Arial"/>
                <w:sz w:val="16"/>
                <w:szCs w:val="16"/>
                <w:color w:val="0000FF"/>
                <w:w w:val="94"/>
              </w:rPr>
              <w:t>1,500</w:t>
            </w:r>
          </w:p>
        </w:tc>
        <w:tc>
          <w:tcPr>
            <w:tcW w:w="64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jc w:val="right"/>
              <w:ind w:right="10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w:t>
            </w:r>
          </w:p>
        </w:tc>
        <w:tc>
          <w:tcPr>
            <w:tcW w:w="1480" w:type="dxa"/>
            <w:vAlign w:val="bottom"/>
            <w:gridSpan w:val="3"/>
            <w:vMerge w:val="restart"/>
          </w:tcPr>
          <w:p>
            <w:pPr>
              <w:jc w:val="center"/>
              <w:ind w:right="262"/>
              <w:spacing w:after="0"/>
              <w:rPr>
                <w:sz w:val="20"/>
                <w:szCs w:val="20"/>
                <w:color w:val="auto"/>
              </w:rPr>
            </w:pPr>
            <w:r>
              <w:rPr>
                <w:rFonts w:ascii="Arial" w:cs="Arial" w:eastAsia="Arial" w:hAnsi="Arial"/>
                <w:sz w:val="16"/>
                <w:szCs w:val="16"/>
                <w:color w:val="0000FF"/>
                <w:w w:val="89"/>
              </w:rPr>
              <w:t>14,940</w:t>
            </w:r>
          </w:p>
        </w:tc>
        <w:tc>
          <w:tcPr>
            <w:tcW w:w="600" w:type="dxa"/>
            <w:vAlign w:val="bottom"/>
            <w:vMerge w:val="restart"/>
          </w:tcPr>
          <w:p>
            <w:pPr>
              <w:ind w:left="4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960" w:type="dxa"/>
            <w:vAlign w:val="bottom"/>
            <w:gridSpan w:val="5"/>
            <w:vMerge w:val="restart"/>
          </w:tcPr>
          <w:p>
            <w:pPr>
              <w:ind w:left="60"/>
              <w:spacing w:after="0"/>
              <w:rPr>
                <w:sz w:val="20"/>
                <w:szCs w:val="20"/>
                <w:color w:val="auto"/>
              </w:rPr>
            </w:pPr>
            <w:r>
              <w:rPr>
                <w:rFonts w:ascii="Arial" w:cs="Arial" w:eastAsia="Arial" w:hAnsi="Arial"/>
                <w:sz w:val="16"/>
                <w:szCs w:val="16"/>
                <w:color w:val="0000FF"/>
              </w:rPr>
              <w:t>Wavefront,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vMerge w:val="restart"/>
          </w:tcPr>
          <w:p>
            <w:pPr>
              <w:ind w:left="60"/>
              <w:spacing w:after="0" w:line="259" w:lineRule="exact"/>
              <w:rPr>
                <w:sz w:val="20"/>
                <w:szCs w:val="20"/>
                <w:color w:val="auto"/>
              </w:rPr>
            </w:pPr>
            <w:r>
              <w:rPr>
                <w:rFonts w:ascii="Arial" w:cs="Arial" w:eastAsia="Arial" w:hAnsi="Arial"/>
                <w:sz w:val="30"/>
                <w:szCs w:val="30"/>
                <w:color w:val="0000FF"/>
                <w:w w:val="83"/>
                <w:vertAlign w:val="subscript"/>
              </w:rPr>
              <w:t>share</w:t>
            </w:r>
            <w:r>
              <w:rPr>
                <w:rFonts w:ascii="Arial" w:cs="Arial" w:eastAsia="Arial" w:hAnsi="Arial"/>
                <w:sz w:val="10"/>
                <w:szCs w:val="10"/>
                <w:color w:val="008000"/>
                <w:w w:val="83"/>
              </w:rPr>
              <w:t>(1)(2)</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LP</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By: Luxor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40" w:type="dxa"/>
            <w:vAlign w:val="bottom"/>
            <w:gridSpan w:val="4"/>
          </w:tcPr>
          <w:p>
            <w:pPr>
              <w:ind w:left="60"/>
              <w:spacing w:after="0"/>
              <w:rPr>
                <w:sz w:val="20"/>
                <w:szCs w:val="20"/>
                <w:color w:val="auto"/>
              </w:rPr>
            </w:pPr>
            <w:r>
              <w:rPr>
                <w:rFonts w:ascii="Arial" w:cs="Arial" w:eastAsia="Arial" w:hAnsi="Arial"/>
                <w:sz w:val="16"/>
                <w:szCs w:val="16"/>
                <w:color w:val="0000FF"/>
                <w:w w:val="94"/>
              </w:rPr>
              <w:t>Class A Common Stock, par value $0.0001 per</w:t>
            </w: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01/21/2022</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20" w:type="dxa"/>
            <w:vAlign w:val="bottom"/>
            <w:vMerge w:val="restart"/>
          </w:tcPr>
          <w:p>
            <w:pPr>
              <w:jc w:val="center"/>
              <w:ind w:left="74"/>
              <w:spacing w:after="0"/>
              <w:rPr>
                <w:sz w:val="20"/>
                <w:szCs w:val="20"/>
                <w:color w:val="auto"/>
              </w:rPr>
            </w:pPr>
            <w:r>
              <w:rPr>
                <w:rFonts w:ascii="Arial" w:cs="Arial" w:eastAsia="Arial" w:hAnsi="Arial"/>
                <w:sz w:val="16"/>
                <w:szCs w:val="16"/>
                <w:color w:val="0000FF"/>
                <w:w w:val="94"/>
              </w:rPr>
              <w:t>6,600</w:t>
            </w:r>
          </w:p>
        </w:tc>
        <w:tc>
          <w:tcPr>
            <w:tcW w:w="64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jc w:val="right"/>
              <w:ind w:right="10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w:t>
            </w:r>
          </w:p>
        </w:tc>
        <w:tc>
          <w:tcPr>
            <w:tcW w:w="1480" w:type="dxa"/>
            <w:vAlign w:val="bottom"/>
            <w:gridSpan w:val="3"/>
            <w:vMerge w:val="restart"/>
          </w:tcPr>
          <w:p>
            <w:pPr>
              <w:jc w:val="center"/>
              <w:ind w:right="262"/>
              <w:spacing w:after="0"/>
              <w:rPr>
                <w:sz w:val="20"/>
                <w:szCs w:val="20"/>
                <w:color w:val="auto"/>
              </w:rPr>
            </w:pPr>
            <w:r>
              <w:rPr>
                <w:rFonts w:ascii="Arial" w:cs="Arial" w:eastAsia="Arial" w:hAnsi="Arial"/>
                <w:sz w:val="16"/>
                <w:szCs w:val="16"/>
                <w:color w:val="0000FF"/>
                <w:w w:val="89"/>
              </w:rPr>
              <w:t>60,245</w:t>
            </w:r>
          </w:p>
        </w:tc>
        <w:tc>
          <w:tcPr>
            <w:tcW w:w="600" w:type="dxa"/>
            <w:vAlign w:val="bottom"/>
            <w:vMerge w:val="restart"/>
          </w:tcPr>
          <w:p>
            <w:pPr>
              <w:ind w:left="40"/>
              <w:spacing w:after="0" w:line="359"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0"/>
                <w:szCs w:val="10"/>
                <w:color w:val="008000"/>
              </w:rPr>
              <w:t>(3)</w:t>
            </w:r>
          </w:p>
        </w:tc>
        <w:tc>
          <w:tcPr>
            <w:tcW w:w="960" w:type="dxa"/>
            <w:vAlign w:val="bottom"/>
            <w:gridSpan w:val="5"/>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vMerge w:val="restart"/>
          </w:tcPr>
          <w:p>
            <w:pPr>
              <w:ind w:left="60"/>
              <w:spacing w:after="0" w:line="200" w:lineRule="exact"/>
              <w:rPr>
                <w:sz w:val="20"/>
                <w:szCs w:val="20"/>
                <w:color w:val="auto"/>
              </w:rPr>
            </w:pPr>
            <w:r>
              <w:rPr>
                <w:rFonts w:ascii="Arial" w:cs="Arial" w:eastAsia="Arial" w:hAnsi="Arial"/>
                <w:sz w:val="23"/>
                <w:szCs w:val="23"/>
                <w:color w:val="0000FF"/>
                <w:vertAlign w:val="subscript"/>
              </w:rPr>
              <w:t>share</w:t>
            </w:r>
            <w:r>
              <w:rPr>
                <w:rFonts w:ascii="Arial" w:cs="Arial" w:eastAsia="Arial" w:hAnsi="Arial"/>
                <w:sz w:val="9"/>
                <w:szCs w:val="9"/>
                <w:color w:val="008000"/>
              </w:rPr>
              <w:t>(1)(2)</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60" w:type="dxa"/>
            <w:vAlign w:val="bottom"/>
            <w:gridSpan w:val="5"/>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0000FF"/>
              </w:rPr>
              <w:t>LP</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540" w:type="dxa"/>
            <w:vAlign w:val="bottom"/>
            <w:tcBorders>
              <w:bottom w:val="single" w:sz="8" w:color="2C2C2C"/>
            </w:tcBorders>
            <w:gridSpan w:val="10"/>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80" w:type="dxa"/>
            <w:vAlign w:val="bottom"/>
            <w:gridSpan w:val="8"/>
          </w:tcPr>
          <w:p>
            <w:pPr>
              <w:jc w:val="right"/>
              <w:ind w:right="18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22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Disposed of</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90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90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13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2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Arial" w:cs="Arial" w:eastAsia="Arial" w:hAnsi="Arial"/>
                <w:sz w:val="13"/>
                <w:szCs w:val="13"/>
                <w:color w:val="0000FF"/>
                <w:w w:val="89"/>
              </w:rPr>
              <w:t>Class A</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4"/>
            <w:vMerge w:val="restart"/>
          </w:tcPr>
          <w:p>
            <w:pPr>
              <w:spacing w:after="0"/>
              <w:rPr>
                <w:sz w:val="20"/>
                <w:szCs w:val="20"/>
                <w:color w:val="auto"/>
              </w:rPr>
            </w:pPr>
            <w:r>
              <w:rPr>
                <w:rFonts w:ascii="Arial" w:cs="Arial" w:eastAsia="Arial" w:hAnsi="Arial"/>
                <w:sz w:val="13"/>
                <w:szCs w:val="13"/>
                <w:color w:val="0000FF"/>
              </w:rPr>
              <w:t>By: Lugard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38"/>
              <w:spacing w:after="0" w:line="138" w:lineRule="exact"/>
              <w:rPr>
                <w:sz w:val="20"/>
                <w:szCs w:val="20"/>
                <w:color w:val="auto"/>
              </w:rPr>
            </w:pPr>
            <w:r>
              <w:rPr>
                <w:rFonts w:ascii="Arial" w:cs="Arial" w:eastAsia="Arial" w:hAnsi="Arial"/>
                <w:sz w:val="13"/>
                <w:szCs w:val="13"/>
                <w:color w:val="0000FF"/>
                <w:w w:val="87"/>
              </w:rPr>
              <w:t>Common</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Put Option</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gridSpan w:val="4"/>
            <w:vMerge w:val="restart"/>
          </w:tcPr>
          <w:p>
            <w:pPr>
              <w:spacing w:after="0" w:line="138" w:lineRule="exact"/>
              <w:rPr>
                <w:sz w:val="20"/>
                <w:szCs w:val="20"/>
                <w:color w:val="auto"/>
              </w:rPr>
            </w:pPr>
            <w:r>
              <w:rPr>
                <w:rFonts w:ascii="Arial" w:cs="Arial" w:eastAsia="Arial" w:hAnsi="Arial"/>
                <w:sz w:val="13"/>
                <w:szCs w:val="13"/>
                <w:color w:val="0000FF"/>
              </w:rPr>
              <w:t>Road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0"/>
                <w:szCs w:val="10"/>
                <w:color w:val="008000"/>
                <w:w w:val="81"/>
              </w:rPr>
              <w:t>(7)</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8"/>
              <w:spacing w:after="0" w:line="147" w:lineRule="exact"/>
              <w:rPr>
                <w:sz w:val="20"/>
                <w:szCs w:val="20"/>
                <w:color w:val="auto"/>
              </w:rPr>
            </w:pPr>
            <w:r>
              <w:rPr>
                <w:rFonts w:ascii="Arial" w:cs="Arial" w:eastAsia="Arial" w:hAnsi="Arial"/>
                <w:sz w:val="13"/>
                <w:szCs w:val="13"/>
                <w:color w:val="0000FF"/>
                <w:w w:val="88"/>
              </w:rPr>
              <w:t>Stock,</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w w:val="93"/>
              </w:rPr>
              <w:t>654,400</w:t>
            </w: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008000"/>
              </w:rPr>
              <w:t>(6)</w:t>
            </w:r>
          </w:p>
        </w:tc>
        <w:tc>
          <w:tcPr>
            <w:tcW w:w="30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w w:val="98"/>
              </w:rPr>
              <w:t>(Obligation</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w:t>
            </w:r>
          </w:p>
        </w:tc>
        <w:tc>
          <w:tcPr>
            <w:tcW w:w="10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89"/>
              </w:rPr>
              <w:t>01/21/2022</w:t>
            </w: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vMerge w:val="restart"/>
          </w:tcPr>
          <w:p>
            <w:pPr>
              <w:jc w:val="center"/>
              <w:ind w:right="261"/>
              <w:spacing w:after="0" w:line="148" w:lineRule="exact"/>
              <w:rPr>
                <w:sz w:val="20"/>
                <w:szCs w:val="20"/>
                <w:color w:val="auto"/>
              </w:rPr>
            </w:pPr>
            <w:r>
              <w:rPr>
                <w:rFonts w:ascii="Arial" w:cs="Arial" w:eastAsia="Arial" w:hAnsi="Arial"/>
                <w:sz w:val="13"/>
                <w:szCs w:val="13"/>
                <w:color w:val="0000FF"/>
              </w:rPr>
              <w:t>X</w:t>
            </w:r>
          </w:p>
        </w:tc>
        <w:tc>
          <w:tcPr>
            <w:tcW w:w="820" w:type="dxa"/>
            <w:vAlign w:val="bottom"/>
            <w:vMerge w:val="restart"/>
          </w:tcPr>
          <w:p>
            <w:pPr>
              <w:ind w:left="420"/>
              <w:spacing w:after="0" w:line="148" w:lineRule="exact"/>
              <w:rPr>
                <w:sz w:val="20"/>
                <w:szCs w:val="20"/>
                <w:color w:val="auto"/>
              </w:rPr>
            </w:pPr>
            <w:r>
              <w:rPr>
                <w:rFonts w:ascii="Arial" w:cs="Arial" w:eastAsia="Arial" w:hAnsi="Arial"/>
                <w:sz w:val="13"/>
                <w:szCs w:val="13"/>
                <w:color w:val="0000FF"/>
                <w:w w:val="80"/>
              </w:rPr>
              <w:t>654,400</w:t>
            </w:r>
          </w:p>
        </w:tc>
        <w:tc>
          <w:tcPr>
            <w:tcW w:w="220" w:type="dxa"/>
            <w:vAlign w:val="bottom"/>
            <w:vMerge w:val="continue"/>
          </w:tcPr>
          <w:p>
            <w:pPr>
              <w:spacing w:after="0"/>
              <w:rPr>
                <w:sz w:val="7"/>
                <w:szCs w:val="7"/>
                <w:color w:val="auto"/>
              </w:rPr>
            </w:pPr>
          </w:p>
        </w:tc>
        <w:tc>
          <w:tcPr>
            <w:tcW w:w="7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07/19/2021</w:t>
            </w: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w w:val="98"/>
              </w:rPr>
              <w:t>01/21/2022</w:t>
            </w:r>
          </w:p>
        </w:tc>
        <w:tc>
          <w:tcPr>
            <w:tcW w:w="6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gridSpan w:val="2"/>
            <w:vMerge w:val="restart"/>
          </w:tcPr>
          <w:p>
            <w:pPr>
              <w:jc w:val="right"/>
              <w:ind w:right="2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vMerge w:val="restart"/>
          </w:tcPr>
          <w:p>
            <w:pPr>
              <w:ind w:left="360"/>
              <w:spacing w:after="0" w:line="148" w:lineRule="exact"/>
              <w:rPr>
                <w:sz w:val="20"/>
                <w:szCs w:val="20"/>
                <w:color w:val="auto"/>
              </w:rPr>
            </w:pPr>
            <w:r>
              <w:rPr>
                <w:rFonts w:ascii="Arial" w:cs="Arial" w:eastAsia="Arial" w:hAnsi="Arial"/>
                <w:sz w:val="13"/>
                <w:szCs w:val="13"/>
                <w:color w:val="0000FF"/>
              </w:rPr>
              <w:t>0</w:t>
            </w: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gridSpan w:val="4"/>
            <w:vMerge w:val="restart"/>
          </w:tcPr>
          <w:p>
            <w:pPr>
              <w:spacing w:after="0" w:line="14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tcPr>
          <w:p>
            <w:pPr>
              <w:jc w:val="center"/>
              <w:ind w:right="38"/>
              <w:spacing w:after="0" w:line="64" w:lineRule="exact"/>
              <w:rPr>
                <w:sz w:val="20"/>
                <w:szCs w:val="20"/>
                <w:color w:val="auto"/>
              </w:rPr>
            </w:pPr>
            <w:r>
              <w:rPr>
                <w:rFonts w:ascii="Arial" w:cs="Arial" w:eastAsia="Arial" w:hAnsi="Arial"/>
                <w:sz w:val="7"/>
                <w:szCs w:val="7"/>
                <w:color w:val="0000FF"/>
              </w:rPr>
              <w:t>par value</w:t>
            </w: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tcPr>
          <w:p>
            <w:pPr>
              <w:ind w:left="400"/>
              <w:spacing w:after="0" w:line="64" w:lineRule="exact"/>
              <w:rPr>
                <w:sz w:val="20"/>
                <w:szCs w:val="20"/>
                <w:color w:val="auto"/>
              </w:rPr>
            </w:pPr>
            <w:r>
              <w:rPr>
                <w:rFonts w:ascii="Arial" w:cs="Arial" w:eastAsia="Arial" w:hAnsi="Arial"/>
                <w:sz w:val="7"/>
                <w:szCs w:val="7"/>
                <w:color w:val="0000FF"/>
              </w:rPr>
              <w:t>I</w:t>
            </w:r>
          </w:p>
        </w:tc>
        <w:tc>
          <w:tcPr>
            <w:tcW w:w="30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to Buy)</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3"/>
                <w:szCs w:val="13"/>
                <w:color w:val="0000FF"/>
                <w:w w:val="85"/>
              </w:rPr>
              <w:t>$0.0001</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4"/>
          </w:tcPr>
          <w:p>
            <w:pPr>
              <w:spacing w:after="0" w:line="128" w:lineRule="exact"/>
              <w:rPr>
                <w:sz w:val="20"/>
                <w:szCs w:val="20"/>
                <w:color w:val="auto"/>
              </w:rPr>
            </w:pPr>
            <w:r>
              <w:rPr>
                <w:rFonts w:ascii="Arial" w:cs="Arial" w:eastAsia="Arial" w:hAnsi="Arial"/>
                <w:sz w:val="13"/>
                <w:szCs w:val="13"/>
                <w:color w:val="0000FF"/>
              </w:rPr>
              <w:t>Master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gridSpan w:val="4"/>
            <w:vMerge w:val="restart"/>
          </w:tcPr>
          <w:p>
            <w:pPr>
              <w:spacing w:after="0"/>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38"/>
              <w:spacing w:after="0"/>
              <w:rPr>
                <w:sz w:val="20"/>
                <w:szCs w:val="20"/>
                <w:color w:val="auto"/>
              </w:rPr>
            </w:pPr>
            <w:r>
              <w:rPr>
                <w:rFonts w:ascii="Arial" w:cs="Arial" w:eastAsia="Arial" w:hAnsi="Arial"/>
                <w:sz w:val="13"/>
                <w:szCs w:val="13"/>
                <w:color w:val="0000FF"/>
                <w:w w:val="83"/>
              </w:rPr>
              <w:t>per share</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Arial" w:cs="Arial" w:eastAsia="Arial" w:hAnsi="Arial"/>
                <w:sz w:val="13"/>
                <w:szCs w:val="13"/>
                <w:color w:val="0000FF"/>
                <w:w w:val="89"/>
              </w:rPr>
              <w:t>Class A</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4"/>
          </w:tcPr>
          <w:p>
            <w:pPr>
              <w:spacing w:after="0"/>
              <w:rPr>
                <w:sz w:val="20"/>
                <w:szCs w:val="20"/>
                <w:color w:val="auto"/>
              </w:rPr>
            </w:pPr>
            <w:r>
              <w:rPr>
                <w:rFonts w:ascii="Arial" w:cs="Arial" w:eastAsia="Arial" w:hAnsi="Arial"/>
                <w:sz w:val="13"/>
                <w:szCs w:val="13"/>
                <w:color w:val="0000FF"/>
              </w:rPr>
              <w:t>By: Luxor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Put Option</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center"/>
              <w:ind w:right="38"/>
              <w:spacing w:after="0" w:line="138" w:lineRule="exact"/>
              <w:rPr>
                <w:sz w:val="20"/>
                <w:szCs w:val="20"/>
                <w:color w:val="auto"/>
              </w:rPr>
            </w:pPr>
            <w:r>
              <w:rPr>
                <w:rFonts w:ascii="Arial" w:cs="Arial" w:eastAsia="Arial" w:hAnsi="Arial"/>
                <w:sz w:val="13"/>
                <w:szCs w:val="13"/>
                <w:color w:val="0000FF"/>
                <w:w w:val="87"/>
              </w:rPr>
              <w:t>Common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4"/>
          </w:tcPr>
          <w:p>
            <w:pPr>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gridSpan w:val="2"/>
            <w:vMerge w:val="restart"/>
          </w:tcPr>
          <w:p>
            <w:pPr>
              <w:ind w:left="480"/>
              <w:spacing w:after="0" w:line="184" w:lineRule="exact"/>
              <w:rPr>
                <w:sz w:val="20"/>
                <w:szCs w:val="20"/>
                <w:color w:val="auto"/>
              </w:rPr>
            </w:pPr>
            <w:r>
              <w:rPr>
                <w:rFonts w:ascii="Arial" w:cs="Arial" w:eastAsia="Arial" w:hAnsi="Arial"/>
                <w:sz w:val="13"/>
                <w:szCs w:val="13"/>
                <w:color w:val="0000FF"/>
              </w:rPr>
              <w:t>3,900</w:t>
            </w:r>
            <w:r>
              <w:rPr>
                <w:rFonts w:ascii="Arial" w:cs="Arial" w:eastAsia="Arial" w:hAnsi="Arial"/>
                <w:sz w:val="20"/>
                <w:szCs w:val="20"/>
                <w:color w:val="008000"/>
                <w:vertAlign w:val="superscript"/>
              </w:rPr>
              <w:t>(7)</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3"/>
                <w:szCs w:val="13"/>
                <w:color w:val="0000FF"/>
                <w:w w:val="88"/>
              </w:rPr>
              <w:t>Stock,</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w w:val="94"/>
              </w:rPr>
              <w:t>3,900</w:t>
            </w: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right"/>
              <w:spacing w:after="0" w:line="185"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(5)</w:t>
            </w:r>
          </w:p>
        </w:tc>
        <w:tc>
          <w:tcPr>
            <w:tcW w:w="300" w:type="dxa"/>
            <w:vAlign w:val="bottom"/>
          </w:tcPr>
          <w:p>
            <w:pPr>
              <w:spacing w:after="0"/>
              <w:rPr>
                <w:sz w:val="5"/>
                <w:szCs w:val="5"/>
                <w:color w:val="auto"/>
              </w:rPr>
            </w:pPr>
          </w:p>
        </w:tc>
        <w:tc>
          <w:tcPr>
            <w:tcW w:w="660" w:type="dxa"/>
            <w:vAlign w:val="bottom"/>
            <w:gridSpan w:val="4"/>
            <w:vMerge w:val="restart"/>
          </w:tcPr>
          <w:p>
            <w:pPr>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3"/>
                <w:szCs w:val="13"/>
                <w:color w:val="0000FF"/>
                <w:w w:val="98"/>
              </w:rPr>
              <w:t>(Obligation</w:t>
            </w:r>
          </w:p>
        </w:tc>
        <w:tc>
          <w:tcPr>
            <w:tcW w:w="760" w:type="dxa"/>
            <w:vAlign w:val="bottom"/>
          </w:tcPr>
          <w:p>
            <w:pPr>
              <w:ind w:left="2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w:t>
            </w:r>
          </w:p>
        </w:tc>
        <w:tc>
          <w:tcPr>
            <w:tcW w:w="1040" w:type="dxa"/>
            <w:vAlign w:val="bottom"/>
          </w:tcPr>
          <w:p>
            <w:pPr>
              <w:jc w:val="center"/>
              <w:spacing w:after="0" w:line="122" w:lineRule="exact"/>
              <w:rPr>
                <w:sz w:val="20"/>
                <w:szCs w:val="20"/>
                <w:color w:val="auto"/>
              </w:rPr>
            </w:pPr>
            <w:r>
              <w:rPr>
                <w:rFonts w:ascii="Arial" w:cs="Arial" w:eastAsia="Arial" w:hAnsi="Arial"/>
                <w:sz w:val="13"/>
                <w:szCs w:val="13"/>
                <w:color w:val="0000FF"/>
                <w:w w:val="89"/>
              </w:rPr>
              <w:t>01/21/2022</w:t>
            </w: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center"/>
              <w:ind w:right="261"/>
              <w:spacing w:after="0" w:line="122" w:lineRule="exact"/>
              <w:rPr>
                <w:sz w:val="20"/>
                <w:szCs w:val="20"/>
                <w:color w:val="auto"/>
              </w:rPr>
            </w:pPr>
            <w:r>
              <w:rPr>
                <w:rFonts w:ascii="Arial" w:cs="Arial" w:eastAsia="Arial" w:hAnsi="Arial"/>
                <w:sz w:val="13"/>
                <w:szCs w:val="13"/>
                <w:color w:val="0000FF"/>
              </w:rPr>
              <w:t>X</w:t>
            </w:r>
          </w:p>
        </w:tc>
        <w:tc>
          <w:tcPr>
            <w:tcW w:w="1040" w:type="dxa"/>
            <w:vAlign w:val="bottom"/>
            <w:gridSpan w:val="2"/>
            <w:vMerge w:val="continue"/>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3"/>
                <w:szCs w:val="13"/>
                <w:color w:val="0000FF"/>
              </w:rPr>
              <w:t>07/19/2021</w:t>
            </w: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w w:val="98"/>
              </w:rPr>
              <w:t>01/21/2022</w:t>
            </w:r>
          </w:p>
        </w:tc>
        <w:tc>
          <w:tcPr>
            <w:tcW w:w="6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60" w:type="dxa"/>
            <w:vAlign w:val="bottom"/>
            <w:gridSpan w:val="2"/>
          </w:tcPr>
          <w:p>
            <w:pPr>
              <w:jc w:val="right"/>
              <w:ind w:right="2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tcPr>
          <w:p>
            <w:pPr>
              <w:ind w:left="360"/>
              <w:spacing w:after="0" w:line="122" w:lineRule="exact"/>
              <w:rPr>
                <w:sz w:val="20"/>
                <w:szCs w:val="20"/>
                <w:color w:val="auto"/>
              </w:rPr>
            </w:pPr>
            <w:r>
              <w:rPr>
                <w:rFonts w:ascii="Arial" w:cs="Arial" w:eastAsia="Arial" w:hAnsi="Arial"/>
                <w:sz w:val="13"/>
                <w:szCs w:val="13"/>
                <w:color w:val="0000FF"/>
              </w:rPr>
              <w:t>0</w:t>
            </w: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to 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jc w:val="center"/>
              <w:ind w:right="38"/>
              <w:spacing w:after="0" w:line="92" w:lineRule="exact"/>
              <w:rPr>
                <w:sz w:val="20"/>
                <w:szCs w:val="20"/>
                <w:color w:val="auto"/>
              </w:rPr>
            </w:pPr>
            <w:r>
              <w:rPr>
                <w:rFonts w:ascii="Arial" w:cs="Arial" w:eastAsia="Arial" w:hAnsi="Arial"/>
                <w:sz w:val="10"/>
                <w:szCs w:val="10"/>
                <w:color w:val="0000FF"/>
              </w:rPr>
              <w:t>par value</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gridSpan w:val="4"/>
          </w:tcPr>
          <w:p>
            <w:pPr>
              <w:spacing w:after="0" w:line="92" w:lineRule="exact"/>
              <w:rPr>
                <w:sz w:val="20"/>
                <w:szCs w:val="20"/>
                <w:color w:val="auto"/>
              </w:rPr>
            </w:pPr>
            <w:r>
              <w:rPr>
                <w:rFonts w:ascii="Arial" w:cs="Arial" w:eastAsia="Arial" w:hAnsi="Arial"/>
                <w:sz w:val="10"/>
                <w:szCs w:val="10"/>
                <w:color w:val="0000FF"/>
              </w:rPr>
              <w:t>Offshore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18"/>
              <w:spacing w:after="0" w:line="138" w:lineRule="exact"/>
              <w:rPr>
                <w:sz w:val="20"/>
                <w:szCs w:val="20"/>
                <w:color w:val="auto"/>
              </w:rPr>
            </w:pPr>
            <w:r>
              <w:rPr>
                <w:rFonts w:ascii="Arial" w:cs="Arial" w:eastAsia="Arial" w:hAnsi="Arial"/>
                <w:sz w:val="13"/>
                <w:szCs w:val="13"/>
                <w:color w:val="0000FF"/>
                <w:w w:val="85"/>
              </w:rPr>
              <w:t>$0.0001</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gridSpan w:val="4"/>
            <w:vMerge w:val="restart"/>
          </w:tcPr>
          <w:p>
            <w:pPr>
              <w:spacing w:after="0" w:line="138" w:lineRule="exact"/>
              <w:rPr>
                <w:sz w:val="20"/>
                <w:szCs w:val="20"/>
                <w:color w:val="auto"/>
              </w:rPr>
            </w:pPr>
            <w:r>
              <w:rPr>
                <w:rFonts w:ascii="Arial" w:cs="Arial" w:eastAsia="Arial" w:hAnsi="Arial"/>
                <w:sz w:val="13"/>
                <w:szCs w:val="13"/>
                <w:color w:val="0000FF"/>
              </w:rPr>
              <w:t>Master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jc w:val="center"/>
              <w:ind w:right="38"/>
              <w:spacing w:after="0"/>
              <w:rPr>
                <w:sz w:val="20"/>
                <w:szCs w:val="20"/>
                <w:color w:val="auto"/>
              </w:rPr>
            </w:pPr>
            <w:r>
              <w:rPr>
                <w:rFonts w:ascii="Arial" w:cs="Arial" w:eastAsia="Arial" w:hAnsi="Arial"/>
                <w:sz w:val="13"/>
                <w:szCs w:val="13"/>
                <w:color w:val="0000FF"/>
                <w:w w:val="83"/>
              </w:rPr>
              <w:t>per share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Arial" w:cs="Arial" w:eastAsia="Arial" w:hAnsi="Arial"/>
                <w:sz w:val="13"/>
                <w:szCs w:val="13"/>
                <w:color w:val="0000FF"/>
                <w:w w:val="89"/>
              </w:rPr>
              <w:t>Class A</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Put Option</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center"/>
              <w:ind w:right="38"/>
              <w:spacing w:after="0" w:line="138" w:lineRule="exact"/>
              <w:rPr>
                <w:sz w:val="20"/>
                <w:szCs w:val="20"/>
                <w:color w:val="auto"/>
              </w:rPr>
            </w:pPr>
            <w:r>
              <w:rPr>
                <w:rFonts w:ascii="Arial" w:cs="Arial" w:eastAsia="Arial" w:hAnsi="Arial"/>
                <w:sz w:val="13"/>
                <w:szCs w:val="13"/>
                <w:color w:val="0000FF"/>
                <w:w w:val="87"/>
              </w:rPr>
              <w:t>Common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4"/>
            <w:vMerge w:val="restart"/>
          </w:tcPr>
          <w:p>
            <w:pPr>
              <w:spacing w:after="0"/>
              <w:rPr>
                <w:sz w:val="20"/>
                <w:szCs w:val="20"/>
                <w:color w:val="auto"/>
              </w:rPr>
            </w:pPr>
            <w:r>
              <w:rPr>
                <w:rFonts w:ascii="Arial" w:cs="Arial" w:eastAsia="Arial" w:hAnsi="Arial"/>
                <w:sz w:val="13"/>
                <w:szCs w:val="13"/>
                <w:color w:val="0000FF"/>
              </w:rPr>
              <w:t>By: Luxor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gridSpan w:val="2"/>
            <w:vMerge w:val="restart"/>
          </w:tcPr>
          <w:p>
            <w:pPr>
              <w:ind w:left="480"/>
              <w:spacing w:after="0" w:line="184" w:lineRule="exact"/>
              <w:rPr>
                <w:sz w:val="20"/>
                <w:szCs w:val="20"/>
                <w:color w:val="auto"/>
              </w:rPr>
            </w:pPr>
            <w:r>
              <w:rPr>
                <w:rFonts w:ascii="Arial" w:cs="Arial" w:eastAsia="Arial" w:hAnsi="Arial"/>
                <w:sz w:val="13"/>
                <w:szCs w:val="13"/>
                <w:color w:val="0000FF"/>
              </w:rPr>
              <w:t>1,500</w:t>
            </w:r>
            <w:r>
              <w:rPr>
                <w:rFonts w:ascii="Arial" w:cs="Arial" w:eastAsia="Arial" w:hAnsi="Arial"/>
                <w:sz w:val="20"/>
                <w:szCs w:val="20"/>
                <w:color w:val="008000"/>
                <w:vertAlign w:val="superscript"/>
              </w:rPr>
              <w:t>(7)</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3"/>
                <w:szCs w:val="13"/>
                <w:color w:val="0000FF"/>
                <w:w w:val="88"/>
              </w:rPr>
              <w:t>Stock,</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w w:val="94"/>
              </w:rPr>
              <w:t>1,500</w:t>
            </w: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right"/>
              <w:spacing w:after="0" w:line="185"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(4)</w:t>
            </w:r>
          </w:p>
        </w:tc>
        <w:tc>
          <w:tcPr>
            <w:tcW w:w="30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3"/>
                <w:szCs w:val="13"/>
                <w:color w:val="0000FF"/>
                <w:w w:val="98"/>
              </w:rPr>
              <w:t>(Obligation</w:t>
            </w:r>
          </w:p>
        </w:tc>
        <w:tc>
          <w:tcPr>
            <w:tcW w:w="760" w:type="dxa"/>
            <w:vAlign w:val="bottom"/>
          </w:tcPr>
          <w:p>
            <w:pPr>
              <w:ind w:left="2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w:t>
            </w:r>
          </w:p>
        </w:tc>
        <w:tc>
          <w:tcPr>
            <w:tcW w:w="1040" w:type="dxa"/>
            <w:vAlign w:val="bottom"/>
          </w:tcPr>
          <w:p>
            <w:pPr>
              <w:jc w:val="center"/>
              <w:spacing w:after="0" w:line="122" w:lineRule="exact"/>
              <w:rPr>
                <w:sz w:val="20"/>
                <w:szCs w:val="20"/>
                <w:color w:val="auto"/>
              </w:rPr>
            </w:pPr>
            <w:r>
              <w:rPr>
                <w:rFonts w:ascii="Arial" w:cs="Arial" w:eastAsia="Arial" w:hAnsi="Arial"/>
                <w:sz w:val="13"/>
                <w:szCs w:val="13"/>
                <w:color w:val="0000FF"/>
                <w:w w:val="89"/>
              </w:rPr>
              <w:t>01/21/2022</w:t>
            </w: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center"/>
              <w:ind w:right="261"/>
              <w:spacing w:after="0" w:line="122" w:lineRule="exact"/>
              <w:rPr>
                <w:sz w:val="20"/>
                <w:szCs w:val="20"/>
                <w:color w:val="auto"/>
              </w:rPr>
            </w:pPr>
            <w:r>
              <w:rPr>
                <w:rFonts w:ascii="Arial" w:cs="Arial" w:eastAsia="Arial" w:hAnsi="Arial"/>
                <w:sz w:val="13"/>
                <w:szCs w:val="13"/>
                <w:color w:val="0000FF"/>
              </w:rPr>
              <w:t>X</w:t>
            </w:r>
          </w:p>
        </w:tc>
        <w:tc>
          <w:tcPr>
            <w:tcW w:w="1040" w:type="dxa"/>
            <w:vAlign w:val="bottom"/>
            <w:gridSpan w:val="2"/>
            <w:vMerge w:val="continue"/>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3"/>
                <w:szCs w:val="13"/>
                <w:color w:val="0000FF"/>
              </w:rPr>
              <w:t>07/19/2021</w:t>
            </w: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w w:val="98"/>
              </w:rPr>
              <w:t>01/21/2022</w:t>
            </w:r>
          </w:p>
        </w:tc>
        <w:tc>
          <w:tcPr>
            <w:tcW w:w="6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60" w:type="dxa"/>
            <w:vAlign w:val="bottom"/>
            <w:gridSpan w:val="2"/>
          </w:tcPr>
          <w:p>
            <w:pPr>
              <w:jc w:val="right"/>
              <w:ind w:right="2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tcPr>
          <w:p>
            <w:pPr>
              <w:ind w:left="360"/>
              <w:spacing w:after="0" w:line="122" w:lineRule="exact"/>
              <w:rPr>
                <w:sz w:val="20"/>
                <w:szCs w:val="20"/>
                <w:color w:val="auto"/>
              </w:rPr>
            </w:pPr>
            <w:r>
              <w:rPr>
                <w:rFonts w:ascii="Arial" w:cs="Arial" w:eastAsia="Arial" w:hAnsi="Arial"/>
                <w:sz w:val="13"/>
                <w:szCs w:val="13"/>
                <w:color w:val="0000FF"/>
              </w:rPr>
              <w:t>0</w:t>
            </w: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4"/>
          </w:tcPr>
          <w:p>
            <w:pPr>
              <w:spacing w:after="0" w:line="122" w:lineRule="exact"/>
              <w:rPr>
                <w:sz w:val="20"/>
                <w:szCs w:val="20"/>
                <w:color w:val="auto"/>
              </w:rPr>
            </w:pPr>
            <w:r>
              <w:rPr>
                <w:rFonts w:ascii="Arial" w:cs="Arial" w:eastAsia="Arial" w:hAnsi="Arial"/>
                <w:sz w:val="13"/>
                <w:szCs w:val="13"/>
                <w:color w:val="0000FF"/>
              </w:rPr>
              <w:t>Wavefront,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to 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jc w:val="center"/>
              <w:ind w:right="38"/>
              <w:spacing w:after="0" w:line="92" w:lineRule="exact"/>
              <w:rPr>
                <w:sz w:val="20"/>
                <w:szCs w:val="20"/>
                <w:color w:val="auto"/>
              </w:rPr>
            </w:pPr>
            <w:r>
              <w:rPr>
                <w:rFonts w:ascii="Arial" w:cs="Arial" w:eastAsia="Arial" w:hAnsi="Arial"/>
                <w:sz w:val="10"/>
                <w:szCs w:val="10"/>
                <w:color w:val="0000FF"/>
              </w:rPr>
              <w:t>par value</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gridSpan w:val="4"/>
            <w:vMerge w:val="restart"/>
          </w:tcPr>
          <w:p>
            <w:pPr>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18"/>
              <w:spacing w:after="0" w:line="138" w:lineRule="exact"/>
              <w:rPr>
                <w:sz w:val="20"/>
                <w:szCs w:val="20"/>
                <w:color w:val="auto"/>
              </w:rPr>
            </w:pPr>
            <w:r>
              <w:rPr>
                <w:rFonts w:ascii="Arial" w:cs="Arial" w:eastAsia="Arial" w:hAnsi="Arial"/>
                <w:sz w:val="13"/>
                <w:szCs w:val="13"/>
                <w:color w:val="0000FF"/>
                <w:w w:val="85"/>
              </w:rPr>
              <w:t>$0.0001</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jc w:val="center"/>
              <w:ind w:right="38"/>
              <w:spacing w:after="0"/>
              <w:rPr>
                <w:sz w:val="20"/>
                <w:szCs w:val="20"/>
                <w:color w:val="auto"/>
              </w:rPr>
            </w:pPr>
            <w:r>
              <w:rPr>
                <w:rFonts w:ascii="Arial" w:cs="Arial" w:eastAsia="Arial" w:hAnsi="Arial"/>
                <w:sz w:val="13"/>
                <w:szCs w:val="13"/>
                <w:color w:val="0000FF"/>
                <w:w w:val="83"/>
              </w:rPr>
              <w:t>per share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Arial" w:cs="Arial" w:eastAsia="Arial" w:hAnsi="Arial"/>
                <w:sz w:val="13"/>
                <w:szCs w:val="13"/>
                <w:color w:val="0000FF"/>
                <w:w w:val="89"/>
              </w:rPr>
              <w:t>Class A</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Put Option</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center"/>
              <w:ind w:right="38"/>
              <w:spacing w:after="0" w:line="138" w:lineRule="exact"/>
              <w:rPr>
                <w:sz w:val="20"/>
                <w:szCs w:val="20"/>
                <w:color w:val="auto"/>
              </w:rPr>
            </w:pPr>
            <w:r>
              <w:rPr>
                <w:rFonts w:ascii="Arial" w:cs="Arial" w:eastAsia="Arial" w:hAnsi="Arial"/>
                <w:sz w:val="13"/>
                <w:szCs w:val="13"/>
                <w:color w:val="0000FF"/>
                <w:w w:val="87"/>
              </w:rPr>
              <w:t>Common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4"/>
          </w:tcPr>
          <w:p>
            <w:pPr>
              <w:spacing w:after="0" w:line="138" w:lineRule="exact"/>
              <w:rPr>
                <w:sz w:val="20"/>
                <w:szCs w:val="20"/>
                <w:color w:val="auto"/>
              </w:rPr>
            </w:pPr>
            <w:r>
              <w:rPr>
                <w:rFonts w:ascii="Arial" w:cs="Arial" w:eastAsia="Arial" w:hAnsi="Arial"/>
                <w:sz w:val="13"/>
                <w:szCs w:val="13"/>
                <w:color w:val="0000FF"/>
              </w:rPr>
              <w:t>By: Luxor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gridSpan w:val="2"/>
            <w:vMerge w:val="restart"/>
          </w:tcPr>
          <w:p>
            <w:pPr>
              <w:ind w:left="480"/>
              <w:spacing w:after="0" w:line="184" w:lineRule="exact"/>
              <w:rPr>
                <w:sz w:val="20"/>
                <w:szCs w:val="20"/>
                <w:color w:val="auto"/>
              </w:rPr>
            </w:pPr>
            <w:r>
              <w:rPr>
                <w:rFonts w:ascii="Arial" w:cs="Arial" w:eastAsia="Arial" w:hAnsi="Arial"/>
                <w:sz w:val="13"/>
                <w:szCs w:val="13"/>
                <w:color w:val="0000FF"/>
              </w:rPr>
              <w:t>6,600</w:t>
            </w:r>
            <w:r>
              <w:rPr>
                <w:rFonts w:ascii="Arial" w:cs="Arial" w:eastAsia="Arial" w:hAnsi="Arial"/>
                <w:sz w:val="20"/>
                <w:szCs w:val="20"/>
                <w:color w:val="008000"/>
                <w:vertAlign w:val="superscript"/>
              </w:rPr>
              <w:t>(7)</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3"/>
                <w:szCs w:val="13"/>
                <w:color w:val="0000FF"/>
                <w:w w:val="88"/>
              </w:rPr>
              <w:t>Stock,</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w w:val="94"/>
              </w:rPr>
              <w:t>6,600</w:t>
            </w: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right"/>
              <w:spacing w:after="0" w:line="185"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(3)</w:t>
            </w:r>
          </w:p>
        </w:tc>
        <w:tc>
          <w:tcPr>
            <w:tcW w:w="300" w:type="dxa"/>
            <w:vAlign w:val="bottom"/>
          </w:tcPr>
          <w:p>
            <w:pPr>
              <w:spacing w:after="0"/>
              <w:rPr>
                <w:sz w:val="5"/>
                <w:szCs w:val="5"/>
                <w:color w:val="auto"/>
              </w:rPr>
            </w:pPr>
          </w:p>
        </w:tc>
        <w:tc>
          <w:tcPr>
            <w:tcW w:w="660" w:type="dxa"/>
            <w:vAlign w:val="bottom"/>
            <w:gridSpan w:val="4"/>
            <w:vMerge w:val="restart"/>
          </w:tcPr>
          <w:p>
            <w:pPr>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3"/>
                <w:szCs w:val="13"/>
                <w:color w:val="0000FF"/>
                <w:w w:val="98"/>
              </w:rPr>
              <w:t>(Obligation</w:t>
            </w:r>
          </w:p>
        </w:tc>
        <w:tc>
          <w:tcPr>
            <w:tcW w:w="760" w:type="dxa"/>
            <w:vAlign w:val="bottom"/>
          </w:tcPr>
          <w:p>
            <w:pPr>
              <w:ind w:left="2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w:t>
            </w:r>
          </w:p>
        </w:tc>
        <w:tc>
          <w:tcPr>
            <w:tcW w:w="1040" w:type="dxa"/>
            <w:vAlign w:val="bottom"/>
          </w:tcPr>
          <w:p>
            <w:pPr>
              <w:jc w:val="center"/>
              <w:spacing w:after="0" w:line="122" w:lineRule="exact"/>
              <w:rPr>
                <w:sz w:val="20"/>
                <w:szCs w:val="20"/>
                <w:color w:val="auto"/>
              </w:rPr>
            </w:pPr>
            <w:r>
              <w:rPr>
                <w:rFonts w:ascii="Arial" w:cs="Arial" w:eastAsia="Arial" w:hAnsi="Arial"/>
                <w:sz w:val="13"/>
                <w:szCs w:val="13"/>
                <w:color w:val="0000FF"/>
                <w:w w:val="89"/>
              </w:rPr>
              <w:t>01/21/2022</w:t>
            </w: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center"/>
              <w:ind w:right="261"/>
              <w:spacing w:after="0" w:line="122" w:lineRule="exact"/>
              <w:rPr>
                <w:sz w:val="20"/>
                <w:szCs w:val="20"/>
                <w:color w:val="auto"/>
              </w:rPr>
            </w:pPr>
            <w:r>
              <w:rPr>
                <w:rFonts w:ascii="Arial" w:cs="Arial" w:eastAsia="Arial" w:hAnsi="Arial"/>
                <w:sz w:val="13"/>
                <w:szCs w:val="13"/>
                <w:color w:val="0000FF"/>
              </w:rPr>
              <w:t>X</w:t>
            </w:r>
          </w:p>
        </w:tc>
        <w:tc>
          <w:tcPr>
            <w:tcW w:w="1040" w:type="dxa"/>
            <w:vAlign w:val="bottom"/>
            <w:gridSpan w:val="2"/>
            <w:vMerge w:val="continue"/>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3"/>
                <w:szCs w:val="13"/>
                <w:color w:val="0000FF"/>
              </w:rPr>
              <w:t>07/19/2021</w:t>
            </w: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w w:val="98"/>
              </w:rPr>
              <w:t>01/21/2022</w:t>
            </w:r>
          </w:p>
        </w:tc>
        <w:tc>
          <w:tcPr>
            <w:tcW w:w="6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60" w:type="dxa"/>
            <w:vAlign w:val="bottom"/>
            <w:gridSpan w:val="2"/>
          </w:tcPr>
          <w:p>
            <w:pPr>
              <w:jc w:val="right"/>
              <w:ind w:right="2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tcPr>
          <w:p>
            <w:pPr>
              <w:ind w:left="360"/>
              <w:spacing w:after="0" w:line="122" w:lineRule="exact"/>
              <w:rPr>
                <w:sz w:val="20"/>
                <w:szCs w:val="20"/>
                <w:color w:val="auto"/>
              </w:rPr>
            </w:pPr>
            <w:r>
              <w:rPr>
                <w:rFonts w:ascii="Arial" w:cs="Arial" w:eastAsia="Arial" w:hAnsi="Arial"/>
                <w:sz w:val="13"/>
                <w:szCs w:val="13"/>
                <w:color w:val="0000FF"/>
              </w:rPr>
              <w:t>0</w:t>
            </w: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to 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jc w:val="center"/>
              <w:ind w:right="38"/>
              <w:spacing w:after="0" w:line="92" w:lineRule="exact"/>
              <w:rPr>
                <w:sz w:val="20"/>
                <w:szCs w:val="20"/>
                <w:color w:val="auto"/>
              </w:rPr>
            </w:pPr>
            <w:r>
              <w:rPr>
                <w:rFonts w:ascii="Arial" w:cs="Arial" w:eastAsia="Arial" w:hAnsi="Arial"/>
                <w:sz w:val="10"/>
                <w:szCs w:val="10"/>
                <w:color w:val="0000FF"/>
              </w:rPr>
              <w:t>par value</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gridSpan w:val="4"/>
          </w:tcPr>
          <w:p>
            <w:pPr>
              <w:spacing w:after="0" w:line="92" w:lineRule="exact"/>
              <w:rPr>
                <w:sz w:val="20"/>
                <w:szCs w:val="20"/>
                <w:color w:val="auto"/>
              </w:rPr>
            </w:pPr>
            <w:r>
              <w:rPr>
                <w:rFonts w:ascii="Arial" w:cs="Arial" w:eastAsia="Arial" w:hAnsi="Arial"/>
                <w:sz w:val="10"/>
                <w:szCs w:val="10"/>
                <w:color w:val="0000FF"/>
              </w:rPr>
              <w:t>Partners,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18"/>
              <w:spacing w:after="0" w:line="148" w:lineRule="exact"/>
              <w:rPr>
                <w:sz w:val="20"/>
                <w:szCs w:val="20"/>
                <w:color w:val="auto"/>
              </w:rPr>
            </w:pPr>
            <w:r>
              <w:rPr>
                <w:rFonts w:ascii="Arial" w:cs="Arial" w:eastAsia="Arial" w:hAnsi="Arial"/>
                <w:sz w:val="13"/>
                <w:szCs w:val="13"/>
                <w:color w:val="0000FF"/>
                <w:w w:val="85"/>
              </w:rPr>
              <w:t>$0.0001</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gridSpan w:val="4"/>
            <w:vMerge w:val="restart"/>
          </w:tcPr>
          <w:p>
            <w:pPr>
              <w:spacing w:after="0" w:line="148" w:lineRule="exact"/>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bl>
    <w:p>
      <w:pPr>
        <w:ind w:left="6860"/>
        <w:spacing w:after="0" w:line="237" w:lineRule="auto"/>
        <w:rPr>
          <w:sz w:val="20"/>
          <w:szCs w:val="20"/>
          <w:color w:val="auto"/>
        </w:rPr>
      </w:pPr>
      <w:r>
        <w:rPr>
          <w:rFonts w:ascii="Arial" w:cs="Arial" w:eastAsia="Arial" w:hAnsi="Arial"/>
          <w:sz w:val="13"/>
          <w:szCs w:val="13"/>
          <w:color w:val="0000FF"/>
        </w:rPr>
        <w:t>per share</w:t>
      </w:r>
    </w:p>
    <w:p>
      <w:pPr>
        <w:sectPr>
          <w:pgSz w:w="11900" w:h="16838" w:orient="portrait"/>
          <w:cols w:equalWidth="0" w:num="1">
            <w:col w:w="11080"/>
          </w:cols>
          <w:pgMar w:left="460" w:top="219" w:right="359" w:bottom="16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8500" cy="10521315"/>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By: Lugard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Call Option</w:t>
            </w: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ind w:left="180"/>
              <w:spacing w:after="0" w:line="138" w:lineRule="exact"/>
              <w:rPr>
                <w:sz w:val="20"/>
                <w:szCs w:val="20"/>
                <w:color w:val="auto"/>
              </w:rPr>
            </w:pPr>
            <w:r>
              <w:rPr>
                <w:rFonts w:ascii="Arial" w:cs="Arial" w:eastAsia="Arial" w:hAnsi="Arial"/>
                <w:sz w:val="13"/>
                <w:szCs w:val="13"/>
                <w:color w:val="0000FF"/>
              </w:rPr>
              <w:t>Road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0"/>
                <w:szCs w:val="10"/>
                <w:color w:val="008000"/>
                <w:w w:val="81"/>
              </w:rPr>
              <w:t>(7)</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88"/>
              </w:rPr>
              <w:t>Stock,</w:t>
            </w:r>
          </w:p>
        </w:tc>
        <w:tc>
          <w:tcPr>
            <w:tcW w:w="760" w:type="dxa"/>
            <w:vAlign w:val="bottom"/>
            <w:vMerge w:val="restart"/>
          </w:tcPr>
          <w:p>
            <w:pPr>
              <w:jc w:val="center"/>
              <w:ind w:right="19"/>
              <w:spacing w:after="0"/>
              <w:rPr>
                <w:sz w:val="20"/>
                <w:szCs w:val="20"/>
                <w:color w:val="auto"/>
              </w:rPr>
            </w:pPr>
            <w:r>
              <w:rPr>
                <w:rFonts w:ascii="Arial" w:cs="Arial" w:eastAsia="Arial" w:hAnsi="Arial"/>
                <w:sz w:val="16"/>
                <w:szCs w:val="16"/>
                <w:color w:val="0000FF"/>
                <w:w w:val="93"/>
              </w:rPr>
              <w:t>788,000</w:t>
            </w: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0"/>
                <w:szCs w:val="10"/>
                <w:color w:val="008000"/>
              </w:rPr>
              <w:t>(6)</w:t>
            </w: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(Obligation</w:t>
            </w:r>
          </w:p>
        </w:tc>
        <w:tc>
          <w:tcPr>
            <w:tcW w:w="560" w:type="dxa"/>
            <w:vAlign w:val="bottom"/>
            <w:vMerge w:val="restart"/>
          </w:tcPr>
          <w:p>
            <w:pPr>
              <w:jc w:val="right"/>
              <w:ind w:right="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22.5</w:t>
            </w:r>
          </w:p>
        </w:tc>
        <w:tc>
          <w:tcPr>
            <w:tcW w:w="1180" w:type="dxa"/>
            <w:vAlign w:val="bottom"/>
            <w:gridSpan w:val="4"/>
            <w:vMerge w:val="restart"/>
          </w:tcPr>
          <w:p>
            <w:pPr>
              <w:ind w:left="340"/>
              <w:spacing w:after="0" w:line="148" w:lineRule="exact"/>
              <w:rPr>
                <w:sz w:val="20"/>
                <w:szCs w:val="20"/>
                <w:color w:val="auto"/>
              </w:rPr>
            </w:pPr>
            <w:r>
              <w:rPr>
                <w:rFonts w:ascii="Arial" w:cs="Arial" w:eastAsia="Arial" w:hAnsi="Arial"/>
                <w:sz w:val="13"/>
                <w:szCs w:val="13"/>
                <w:color w:val="0000FF"/>
              </w:rPr>
              <w:t>01/21/2022</w:t>
            </w:r>
          </w:p>
        </w:tc>
        <w:tc>
          <w:tcPr>
            <w:tcW w:w="200" w:type="dxa"/>
            <w:vAlign w:val="bottom"/>
          </w:tcPr>
          <w:p>
            <w:pPr>
              <w:spacing w:after="0"/>
              <w:rPr>
                <w:sz w:val="7"/>
                <w:szCs w:val="7"/>
                <w:color w:val="auto"/>
              </w:rPr>
            </w:pPr>
          </w:p>
        </w:tc>
        <w:tc>
          <w:tcPr>
            <w:tcW w:w="1620" w:type="dxa"/>
            <w:vAlign w:val="bottom"/>
            <w:gridSpan w:val="2"/>
            <w:vMerge w:val="restart"/>
          </w:tcPr>
          <w:p>
            <w:pPr>
              <w:ind w:left="1000"/>
              <w:spacing w:after="0" w:line="148" w:lineRule="exact"/>
              <w:rPr>
                <w:sz w:val="20"/>
                <w:szCs w:val="20"/>
                <w:color w:val="auto"/>
              </w:rPr>
            </w:pPr>
            <w:r>
              <w:rPr>
                <w:rFonts w:ascii="Arial" w:cs="Arial" w:eastAsia="Arial" w:hAnsi="Arial"/>
                <w:sz w:val="13"/>
                <w:szCs w:val="13"/>
                <w:color w:val="0000FF"/>
              </w:rPr>
              <w:t>E</w:t>
            </w:r>
          </w:p>
        </w:tc>
        <w:tc>
          <w:tcPr>
            <w:tcW w:w="76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788,000</w:t>
            </w:r>
          </w:p>
        </w:tc>
        <w:tc>
          <w:tcPr>
            <w:tcW w:w="200" w:type="dxa"/>
            <w:vAlign w:val="bottom"/>
            <w:vMerge w:val="continue"/>
          </w:tcPr>
          <w:p>
            <w:pPr>
              <w:spacing w:after="0"/>
              <w:rPr>
                <w:sz w:val="7"/>
                <w:szCs w:val="7"/>
                <w:color w:val="auto"/>
              </w:rPr>
            </w:pPr>
          </w:p>
        </w:tc>
        <w:tc>
          <w:tcPr>
            <w:tcW w:w="740" w:type="dxa"/>
            <w:vAlign w:val="bottom"/>
            <w:vMerge w:val="restart"/>
          </w:tcPr>
          <w:p>
            <w:pPr>
              <w:jc w:val="right"/>
              <w:ind w:right="17"/>
              <w:spacing w:after="0" w:line="148" w:lineRule="exact"/>
              <w:rPr>
                <w:sz w:val="20"/>
                <w:szCs w:val="20"/>
                <w:color w:val="auto"/>
              </w:rPr>
            </w:pPr>
            <w:r>
              <w:rPr>
                <w:rFonts w:ascii="Arial" w:cs="Arial" w:eastAsia="Arial" w:hAnsi="Arial"/>
                <w:sz w:val="13"/>
                <w:szCs w:val="13"/>
                <w:color w:val="0000FF"/>
                <w:w w:val="98"/>
              </w:rPr>
              <w:t>07/19/2021</w:t>
            </w:r>
          </w:p>
        </w:tc>
        <w:tc>
          <w:tcPr>
            <w:tcW w:w="720" w:type="dxa"/>
            <w:vAlign w:val="bottom"/>
            <w:vMerge w:val="restart"/>
          </w:tcPr>
          <w:p>
            <w:pPr>
              <w:jc w:val="right"/>
              <w:ind w:right="17"/>
              <w:spacing w:after="0" w:line="148" w:lineRule="exact"/>
              <w:rPr>
                <w:sz w:val="20"/>
                <w:szCs w:val="20"/>
                <w:color w:val="auto"/>
              </w:rPr>
            </w:pPr>
            <w:r>
              <w:rPr>
                <w:rFonts w:ascii="Arial" w:cs="Arial" w:eastAsia="Arial" w:hAnsi="Arial"/>
                <w:sz w:val="13"/>
                <w:szCs w:val="13"/>
                <w:color w:val="0000FF"/>
                <w:w w:val="95"/>
              </w:rPr>
              <w:t>01/21/2022</w:t>
            </w:r>
          </w:p>
        </w:tc>
        <w:tc>
          <w:tcPr>
            <w:tcW w:w="6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jc w:val="right"/>
              <w:ind w:right="2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60" w:type="dxa"/>
            <w:vAlign w:val="bottom"/>
            <w:vMerge w:val="restart"/>
          </w:tcPr>
          <w:p>
            <w:pPr>
              <w:jc w:val="right"/>
              <w:ind w:right="277"/>
              <w:spacing w:after="0" w:line="148" w:lineRule="exact"/>
              <w:rPr>
                <w:sz w:val="20"/>
                <w:szCs w:val="20"/>
                <w:color w:val="auto"/>
              </w:rPr>
            </w:pPr>
            <w:r>
              <w:rPr>
                <w:rFonts w:ascii="Arial" w:cs="Arial" w:eastAsia="Arial" w:hAnsi="Arial"/>
                <w:sz w:val="13"/>
                <w:szCs w:val="13"/>
                <w:color w:val="0000FF"/>
              </w:rPr>
              <w:t>0</w:t>
            </w:r>
          </w:p>
        </w:tc>
        <w:tc>
          <w:tcPr>
            <w:tcW w:w="680" w:type="dxa"/>
            <w:vAlign w:val="bottom"/>
            <w:vMerge w:val="continue"/>
          </w:tcPr>
          <w:p>
            <w:pPr>
              <w:spacing w:after="0"/>
              <w:rPr>
                <w:sz w:val="7"/>
                <w:szCs w:val="7"/>
                <w:color w:val="auto"/>
              </w:rPr>
            </w:pPr>
          </w:p>
        </w:tc>
        <w:tc>
          <w:tcPr>
            <w:tcW w:w="840" w:type="dxa"/>
            <w:vAlign w:val="bottom"/>
            <w:gridSpan w:val="2"/>
            <w:vMerge w:val="restart"/>
          </w:tcPr>
          <w:p>
            <w:pPr>
              <w:ind w:left="180"/>
              <w:spacing w:after="0" w:line="14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tcPr>
          <w:p>
            <w:pPr>
              <w:jc w:val="center"/>
              <w:spacing w:after="0" w:line="64" w:lineRule="exact"/>
              <w:rPr>
                <w:sz w:val="20"/>
                <w:szCs w:val="20"/>
                <w:color w:val="auto"/>
              </w:rPr>
            </w:pPr>
            <w:r>
              <w:rPr>
                <w:rFonts w:ascii="Arial" w:cs="Arial" w:eastAsia="Arial" w:hAnsi="Arial"/>
                <w:sz w:val="7"/>
                <w:szCs w:val="7"/>
                <w:color w:val="0000FF"/>
              </w:rPr>
              <w:t>par value</w:t>
            </w: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tcPr>
          <w:p>
            <w:pPr>
              <w:jc w:val="right"/>
              <w:ind w:right="234"/>
              <w:spacing w:after="0" w:line="64" w:lineRule="exact"/>
              <w:rPr>
                <w:sz w:val="20"/>
                <w:szCs w:val="20"/>
                <w:color w:val="auto"/>
              </w:rPr>
            </w:pPr>
            <w:r>
              <w:rPr>
                <w:rFonts w:ascii="Arial" w:cs="Arial" w:eastAsia="Arial" w:hAnsi="Arial"/>
                <w:sz w:val="7"/>
                <w:szCs w:val="7"/>
                <w:color w:val="0000FF"/>
              </w:rPr>
              <w:t>I</w:t>
            </w: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to Sell)</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5"/>
              </w:rPr>
              <w:t>$0.0001</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180"/>
              <w:spacing w:after="0" w:line="128" w:lineRule="exact"/>
              <w:rPr>
                <w:sz w:val="20"/>
                <w:szCs w:val="20"/>
                <w:color w:val="auto"/>
              </w:rPr>
            </w:pPr>
            <w:r>
              <w:rPr>
                <w:rFonts w:ascii="Arial" w:cs="Arial" w:eastAsia="Arial" w:hAnsi="Arial"/>
                <w:sz w:val="13"/>
                <w:szCs w:val="13"/>
                <w:color w:val="0000FF"/>
              </w:rPr>
              <w:t>Master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3"/>
              </w:rPr>
              <w:t>per share</w:t>
            </w: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color w:val="0000FF"/>
              </w:rPr>
              <w:t>By: Luxor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Call Option</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18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right"/>
              <w:ind w:right="88"/>
              <w:spacing w:after="0" w:line="184" w:lineRule="exact"/>
              <w:rPr>
                <w:sz w:val="20"/>
                <w:szCs w:val="20"/>
                <w:color w:val="auto"/>
              </w:rPr>
            </w:pPr>
            <w:r>
              <w:rPr>
                <w:rFonts w:ascii="Arial" w:cs="Arial" w:eastAsia="Arial" w:hAnsi="Arial"/>
                <w:sz w:val="13"/>
                <w:szCs w:val="13"/>
                <w:color w:val="0000FF"/>
              </w:rPr>
              <w:t>3,900</w:t>
            </w:r>
            <w:r>
              <w:rPr>
                <w:rFonts w:ascii="Arial" w:cs="Arial" w:eastAsia="Arial" w:hAnsi="Arial"/>
                <w:sz w:val="20"/>
                <w:szCs w:val="20"/>
                <w:color w:val="008000"/>
                <w:vertAlign w:val="superscript"/>
              </w:rPr>
              <w:t>(7)</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8"/>
              </w:rPr>
              <w:t>Stock,</w:t>
            </w:r>
          </w:p>
        </w:tc>
        <w:tc>
          <w:tcPr>
            <w:tcW w:w="760" w:type="dxa"/>
            <w:vAlign w:val="bottom"/>
            <w:vMerge w:val="restart"/>
          </w:tcPr>
          <w:p>
            <w:pPr>
              <w:jc w:val="center"/>
              <w:ind w:right="19"/>
              <w:spacing w:after="0"/>
              <w:rPr>
                <w:sz w:val="20"/>
                <w:szCs w:val="20"/>
                <w:color w:val="auto"/>
              </w:rPr>
            </w:pPr>
            <w:r>
              <w:rPr>
                <w:rFonts w:ascii="Arial" w:cs="Arial" w:eastAsia="Arial" w:hAnsi="Arial"/>
                <w:sz w:val="16"/>
                <w:szCs w:val="16"/>
                <w:color w:val="0000FF"/>
                <w:w w:val="94"/>
              </w:rPr>
              <w:t>3,900</w:t>
            </w: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restart"/>
          </w:tcPr>
          <w:p>
            <w:pPr>
              <w:jc w:val="right"/>
              <w:ind w:right="114"/>
              <w:spacing w:after="0" w:line="185"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(5)</w:t>
            </w: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3"/>
                <w:szCs w:val="13"/>
                <w:color w:val="0000FF"/>
              </w:rPr>
              <w:t>(Obligation</w:t>
            </w:r>
          </w:p>
        </w:tc>
        <w:tc>
          <w:tcPr>
            <w:tcW w:w="560" w:type="dxa"/>
            <w:vAlign w:val="bottom"/>
          </w:tcPr>
          <w:p>
            <w:pPr>
              <w:jc w:val="right"/>
              <w:ind w:right="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22.5</w:t>
            </w:r>
          </w:p>
        </w:tc>
        <w:tc>
          <w:tcPr>
            <w:tcW w:w="1180" w:type="dxa"/>
            <w:vAlign w:val="bottom"/>
            <w:gridSpan w:val="4"/>
          </w:tcPr>
          <w:p>
            <w:pPr>
              <w:ind w:left="340"/>
              <w:spacing w:after="0" w:line="122" w:lineRule="exact"/>
              <w:rPr>
                <w:sz w:val="20"/>
                <w:szCs w:val="20"/>
                <w:color w:val="auto"/>
              </w:rPr>
            </w:pPr>
            <w:r>
              <w:rPr>
                <w:rFonts w:ascii="Arial" w:cs="Arial" w:eastAsia="Arial" w:hAnsi="Arial"/>
                <w:sz w:val="13"/>
                <w:szCs w:val="13"/>
                <w:color w:val="0000FF"/>
              </w:rPr>
              <w:t>01/21/2022</w:t>
            </w:r>
          </w:p>
        </w:tc>
        <w:tc>
          <w:tcPr>
            <w:tcW w:w="200" w:type="dxa"/>
            <w:vAlign w:val="bottom"/>
          </w:tcPr>
          <w:p>
            <w:pPr>
              <w:spacing w:after="0"/>
              <w:rPr>
                <w:sz w:val="10"/>
                <w:szCs w:val="10"/>
                <w:color w:val="auto"/>
              </w:rPr>
            </w:pPr>
          </w:p>
        </w:tc>
        <w:tc>
          <w:tcPr>
            <w:tcW w:w="1620" w:type="dxa"/>
            <w:vAlign w:val="bottom"/>
            <w:gridSpan w:val="2"/>
          </w:tcPr>
          <w:p>
            <w:pPr>
              <w:ind w:left="1000"/>
              <w:spacing w:after="0" w:line="122" w:lineRule="exact"/>
              <w:rPr>
                <w:sz w:val="20"/>
                <w:szCs w:val="20"/>
                <w:color w:val="auto"/>
              </w:rPr>
            </w:pPr>
            <w:r>
              <w:rPr>
                <w:rFonts w:ascii="Arial" w:cs="Arial" w:eastAsia="Arial" w:hAnsi="Arial"/>
                <w:sz w:val="13"/>
                <w:szCs w:val="13"/>
                <w:color w:val="0000FF"/>
              </w:rPr>
              <w:t>E</w:t>
            </w:r>
          </w:p>
        </w:tc>
        <w:tc>
          <w:tcPr>
            <w:tcW w:w="960" w:type="dxa"/>
            <w:vAlign w:val="bottom"/>
            <w:gridSpan w:val="2"/>
            <w:vMerge w:val="continue"/>
          </w:tcPr>
          <w:p>
            <w:pPr>
              <w:spacing w:after="0"/>
              <w:rPr>
                <w:sz w:val="10"/>
                <w:szCs w:val="10"/>
                <w:color w:val="auto"/>
              </w:rPr>
            </w:pPr>
          </w:p>
        </w:tc>
        <w:tc>
          <w:tcPr>
            <w:tcW w:w="740" w:type="dxa"/>
            <w:vAlign w:val="bottom"/>
          </w:tcPr>
          <w:p>
            <w:pPr>
              <w:jc w:val="right"/>
              <w:ind w:right="17"/>
              <w:spacing w:after="0" w:line="122" w:lineRule="exact"/>
              <w:rPr>
                <w:sz w:val="20"/>
                <w:szCs w:val="20"/>
                <w:color w:val="auto"/>
              </w:rPr>
            </w:pPr>
            <w:r>
              <w:rPr>
                <w:rFonts w:ascii="Arial" w:cs="Arial" w:eastAsia="Arial" w:hAnsi="Arial"/>
                <w:sz w:val="13"/>
                <w:szCs w:val="13"/>
                <w:color w:val="0000FF"/>
                <w:w w:val="98"/>
              </w:rPr>
              <w:t>07/19/2021</w:t>
            </w:r>
          </w:p>
        </w:tc>
        <w:tc>
          <w:tcPr>
            <w:tcW w:w="720" w:type="dxa"/>
            <w:vAlign w:val="bottom"/>
          </w:tcPr>
          <w:p>
            <w:pPr>
              <w:jc w:val="right"/>
              <w:ind w:right="17"/>
              <w:spacing w:after="0" w:line="122" w:lineRule="exact"/>
              <w:rPr>
                <w:sz w:val="20"/>
                <w:szCs w:val="20"/>
                <w:color w:val="auto"/>
              </w:rPr>
            </w:pPr>
            <w:r>
              <w:rPr>
                <w:rFonts w:ascii="Arial" w:cs="Arial" w:eastAsia="Arial" w:hAnsi="Arial"/>
                <w:sz w:val="13"/>
                <w:szCs w:val="13"/>
                <w:color w:val="0000FF"/>
                <w:w w:val="95"/>
              </w:rPr>
              <w:t>01/21/2022</w:t>
            </w:r>
          </w:p>
        </w:tc>
        <w:tc>
          <w:tcPr>
            <w:tcW w:w="6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tcPr>
          <w:p>
            <w:pPr>
              <w:jc w:val="right"/>
              <w:ind w:right="2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60" w:type="dxa"/>
            <w:vAlign w:val="bottom"/>
          </w:tcPr>
          <w:p>
            <w:pPr>
              <w:jc w:val="right"/>
              <w:ind w:right="277"/>
              <w:spacing w:after="0" w:line="122" w:lineRule="exact"/>
              <w:rPr>
                <w:sz w:val="20"/>
                <w:szCs w:val="20"/>
                <w:color w:val="auto"/>
              </w:rPr>
            </w:pPr>
            <w:r>
              <w:rPr>
                <w:rFonts w:ascii="Arial" w:cs="Arial" w:eastAsia="Arial" w:hAnsi="Arial"/>
                <w:sz w:val="13"/>
                <w:szCs w:val="13"/>
                <w:color w:val="0000FF"/>
              </w:rPr>
              <w:t>0</w:t>
            </w:r>
          </w:p>
        </w:tc>
        <w:tc>
          <w:tcPr>
            <w:tcW w:w="68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Sell)</w:t>
            </w: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Arial" w:cs="Arial" w:eastAsia="Arial" w:hAnsi="Arial"/>
                <w:sz w:val="10"/>
                <w:szCs w:val="10"/>
                <w:color w:val="0000FF"/>
              </w:rPr>
              <w:t>par value</w:t>
            </w: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gridSpan w:val="2"/>
          </w:tcPr>
          <w:p>
            <w:pPr>
              <w:ind w:left="180"/>
              <w:spacing w:after="0" w:line="92" w:lineRule="exact"/>
              <w:rPr>
                <w:sz w:val="20"/>
                <w:szCs w:val="20"/>
                <w:color w:val="auto"/>
              </w:rPr>
            </w:pPr>
            <w:r>
              <w:rPr>
                <w:rFonts w:ascii="Arial" w:cs="Arial" w:eastAsia="Arial" w:hAnsi="Arial"/>
                <w:sz w:val="10"/>
                <w:szCs w:val="10"/>
                <w:color w:val="0000FF"/>
              </w:rPr>
              <w:t>Offshore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5"/>
              </w:rPr>
              <w:t>$0.0001</w:t>
            </w: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gridSpan w:val="2"/>
            <w:vMerge w:val="restart"/>
          </w:tcPr>
          <w:p>
            <w:pPr>
              <w:ind w:left="180"/>
              <w:spacing w:after="0" w:line="138" w:lineRule="exact"/>
              <w:rPr>
                <w:sz w:val="20"/>
                <w:szCs w:val="20"/>
                <w:color w:val="auto"/>
              </w:rPr>
            </w:pPr>
            <w:r>
              <w:rPr>
                <w:rFonts w:ascii="Arial" w:cs="Arial" w:eastAsia="Arial" w:hAnsi="Arial"/>
                <w:sz w:val="13"/>
                <w:szCs w:val="13"/>
                <w:color w:val="0000FF"/>
              </w:rPr>
              <w:t>Master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Call Option</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By: Luxor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right"/>
              <w:ind w:right="88"/>
              <w:spacing w:after="0" w:line="184" w:lineRule="exact"/>
              <w:rPr>
                <w:sz w:val="20"/>
                <w:szCs w:val="20"/>
                <w:color w:val="auto"/>
              </w:rPr>
            </w:pPr>
            <w:r>
              <w:rPr>
                <w:rFonts w:ascii="Arial" w:cs="Arial" w:eastAsia="Arial" w:hAnsi="Arial"/>
                <w:sz w:val="13"/>
                <w:szCs w:val="13"/>
                <w:color w:val="0000FF"/>
              </w:rPr>
              <w:t>1,500</w:t>
            </w:r>
            <w:r>
              <w:rPr>
                <w:rFonts w:ascii="Arial" w:cs="Arial" w:eastAsia="Arial" w:hAnsi="Arial"/>
                <w:sz w:val="20"/>
                <w:szCs w:val="20"/>
                <w:color w:val="008000"/>
                <w:vertAlign w:val="superscript"/>
              </w:rPr>
              <w:t>(7)</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8"/>
              </w:rPr>
              <w:t>Stock,</w:t>
            </w:r>
          </w:p>
        </w:tc>
        <w:tc>
          <w:tcPr>
            <w:tcW w:w="760" w:type="dxa"/>
            <w:vAlign w:val="bottom"/>
            <w:vMerge w:val="restart"/>
          </w:tcPr>
          <w:p>
            <w:pPr>
              <w:jc w:val="center"/>
              <w:ind w:right="19"/>
              <w:spacing w:after="0"/>
              <w:rPr>
                <w:sz w:val="20"/>
                <w:szCs w:val="20"/>
                <w:color w:val="auto"/>
              </w:rPr>
            </w:pPr>
            <w:r>
              <w:rPr>
                <w:rFonts w:ascii="Arial" w:cs="Arial" w:eastAsia="Arial" w:hAnsi="Arial"/>
                <w:sz w:val="16"/>
                <w:szCs w:val="16"/>
                <w:color w:val="0000FF"/>
                <w:w w:val="94"/>
              </w:rPr>
              <w:t>1,500</w:t>
            </w: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restart"/>
          </w:tcPr>
          <w:p>
            <w:pPr>
              <w:jc w:val="right"/>
              <w:ind w:right="114"/>
              <w:spacing w:after="0" w:line="185"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(4)</w:t>
            </w: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3"/>
                <w:szCs w:val="13"/>
                <w:color w:val="0000FF"/>
              </w:rPr>
              <w:t>(Obligation</w:t>
            </w:r>
          </w:p>
        </w:tc>
        <w:tc>
          <w:tcPr>
            <w:tcW w:w="560" w:type="dxa"/>
            <w:vAlign w:val="bottom"/>
          </w:tcPr>
          <w:p>
            <w:pPr>
              <w:jc w:val="right"/>
              <w:ind w:right="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22.5</w:t>
            </w:r>
          </w:p>
        </w:tc>
        <w:tc>
          <w:tcPr>
            <w:tcW w:w="1180" w:type="dxa"/>
            <w:vAlign w:val="bottom"/>
            <w:gridSpan w:val="4"/>
          </w:tcPr>
          <w:p>
            <w:pPr>
              <w:ind w:left="340"/>
              <w:spacing w:after="0" w:line="122" w:lineRule="exact"/>
              <w:rPr>
                <w:sz w:val="20"/>
                <w:szCs w:val="20"/>
                <w:color w:val="auto"/>
              </w:rPr>
            </w:pPr>
            <w:r>
              <w:rPr>
                <w:rFonts w:ascii="Arial" w:cs="Arial" w:eastAsia="Arial" w:hAnsi="Arial"/>
                <w:sz w:val="13"/>
                <w:szCs w:val="13"/>
                <w:color w:val="0000FF"/>
              </w:rPr>
              <w:t>01/21/2022</w:t>
            </w:r>
          </w:p>
        </w:tc>
        <w:tc>
          <w:tcPr>
            <w:tcW w:w="200" w:type="dxa"/>
            <w:vAlign w:val="bottom"/>
          </w:tcPr>
          <w:p>
            <w:pPr>
              <w:spacing w:after="0"/>
              <w:rPr>
                <w:sz w:val="10"/>
                <w:szCs w:val="10"/>
                <w:color w:val="auto"/>
              </w:rPr>
            </w:pPr>
          </w:p>
        </w:tc>
        <w:tc>
          <w:tcPr>
            <w:tcW w:w="1620" w:type="dxa"/>
            <w:vAlign w:val="bottom"/>
            <w:gridSpan w:val="2"/>
          </w:tcPr>
          <w:p>
            <w:pPr>
              <w:ind w:left="1000"/>
              <w:spacing w:after="0" w:line="122" w:lineRule="exact"/>
              <w:rPr>
                <w:sz w:val="20"/>
                <w:szCs w:val="20"/>
                <w:color w:val="auto"/>
              </w:rPr>
            </w:pPr>
            <w:r>
              <w:rPr>
                <w:rFonts w:ascii="Arial" w:cs="Arial" w:eastAsia="Arial" w:hAnsi="Arial"/>
                <w:sz w:val="13"/>
                <w:szCs w:val="13"/>
                <w:color w:val="0000FF"/>
              </w:rPr>
              <w:t>E</w:t>
            </w:r>
          </w:p>
        </w:tc>
        <w:tc>
          <w:tcPr>
            <w:tcW w:w="960" w:type="dxa"/>
            <w:vAlign w:val="bottom"/>
            <w:gridSpan w:val="2"/>
            <w:vMerge w:val="continue"/>
          </w:tcPr>
          <w:p>
            <w:pPr>
              <w:spacing w:after="0"/>
              <w:rPr>
                <w:sz w:val="10"/>
                <w:szCs w:val="10"/>
                <w:color w:val="auto"/>
              </w:rPr>
            </w:pPr>
          </w:p>
        </w:tc>
        <w:tc>
          <w:tcPr>
            <w:tcW w:w="740" w:type="dxa"/>
            <w:vAlign w:val="bottom"/>
          </w:tcPr>
          <w:p>
            <w:pPr>
              <w:jc w:val="right"/>
              <w:ind w:right="17"/>
              <w:spacing w:after="0" w:line="122" w:lineRule="exact"/>
              <w:rPr>
                <w:sz w:val="20"/>
                <w:szCs w:val="20"/>
                <w:color w:val="auto"/>
              </w:rPr>
            </w:pPr>
            <w:r>
              <w:rPr>
                <w:rFonts w:ascii="Arial" w:cs="Arial" w:eastAsia="Arial" w:hAnsi="Arial"/>
                <w:sz w:val="13"/>
                <w:szCs w:val="13"/>
                <w:color w:val="0000FF"/>
                <w:w w:val="98"/>
              </w:rPr>
              <w:t>07/19/2021</w:t>
            </w:r>
          </w:p>
        </w:tc>
        <w:tc>
          <w:tcPr>
            <w:tcW w:w="720" w:type="dxa"/>
            <w:vAlign w:val="bottom"/>
          </w:tcPr>
          <w:p>
            <w:pPr>
              <w:jc w:val="right"/>
              <w:ind w:right="17"/>
              <w:spacing w:after="0" w:line="122" w:lineRule="exact"/>
              <w:rPr>
                <w:sz w:val="20"/>
                <w:szCs w:val="20"/>
                <w:color w:val="auto"/>
              </w:rPr>
            </w:pPr>
            <w:r>
              <w:rPr>
                <w:rFonts w:ascii="Arial" w:cs="Arial" w:eastAsia="Arial" w:hAnsi="Arial"/>
                <w:sz w:val="13"/>
                <w:szCs w:val="13"/>
                <w:color w:val="0000FF"/>
                <w:w w:val="95"/>
              </w:rPr>
              <w:t>01/21/2022</w:t>
            </w:r>
          </w:p>
        </w:tc>
        <w:tc>
          <w:tcPr>
            <w:tcW w:w="6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tcPr>
          <w:p>
            <w:pPr>
              <w:jc w:val="right"/>
              <w:ind w:right="2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60" w:type="dxa"/>
            <w:vAlign w:val="bottom"/>
          </w:tcPr>
          <w:p>
            <w:pPr>
              <w:jc w:val="right"/>
              <w:ind w:right="277"/>
              <w:spacing w:after="0" w:line="122" w:lineRule="exact"/>
              <w:rPr>
                <w:sz w:val="20"/>
                <w:szCs w:val="20"/>
                <w:color w:val="auto"/>
              </w:rPr>
            </w:pPr>
            <w:r>
              <w:rPr>
                <w:rFonts w:ascii="Arial" w:cs="Arial" w:eastAsia="Arial" w:hAnsi="Arial"/>
                <w:sz w:val="13"/>
                <w:szCs w:val="13"/>
                <w:color w:val="0000FF"/>
              </w:rPr>
              <w:t>0</w:t>
            </w:r>
          </w:p>
        </w:tc>
        <w:tc>
          <w:tcPr>
            <w:tcW w:w="680" w:type="dxa"/>
            <w:vAlign w:val="bottom"/>
            <w:vMerge w:val="continue"/>
          </w:tcPr>
          <w:p>
            <w:pPr>
              <w:spacing w:after="0"/>
              <w:rPr>
                <w:sz w:val="10"/>
                <w:szCs w:val="10"/>
                <w:color w:val="auto"/>
              </w:rPr>
            </w:pPr>
          </w:p>
        </w:tc>
        <w:tc>
          <w:tcPr>
            <w:tcW w:w="840" w:type="dxa"/>
            <w:vAlign w:val="bottom"/>
            <w:gridSpan w:val="2"/>
          </w:tcPr>
          <w:p>
            <w:pPr>
              <w:ind w:left="180"/>
              <w:spacing w:after="0" w:line="122" w:lineRule="exact"/>
              <w:rPr>
                <w:sz w:val="20"/>
                <w:szCs w:val="20"/>
                <w:color w:val="auto"/>
              </w:rPr>
            </w:pPr>
            <w:r>
              <w:rPr>
                <w:rFonts w:ascii="Arial" w:cs="Arial" w:eastAsia="Arial" w:hAnsi="Arial"/>
                <w:sz w:val="13"/>
                <w:szCs w:val="13"/>
                <w:color w:val="0000FF"/>
              </w:rPr>
              <w:t>Wavefront,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Sell)</w:t>
            </w: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Arial" w:cs="Arial" w:eastAsia="Arial" w:hAnsi="Arial"/>
                <w:sz w:val="10"/>
                <w:szCs w:val="10"/>
                <w:color w:val="0000FF"/>
              </w:rPr>
              <w:t>par value</w:t>
            </w: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5"/>
              </w:rPr>
              <w:t>$0.0001</w:t>
            </w: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Call Option</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180"/>
              <w:spacing w:after="0" w:line="138" w:lineRule="exact"/>
              <w:rPr>
                <w:sz w:val="20"/>
                <w:szCs w:val="20"/>
                <w:color w:val="auto"/>
              </w:rPr>
            </w:pPr>
            <w:r>
              <w:rPr>
                <w:rFonts w:ascii="Arial" w:cs="Arial" w:eastAsia="Arial" w:hAnsi="Arial"/>
                <w:sz w:val="13"/>
                <w:szCs w:val="13"/>
                <w:color w:val="0000FF"/>
              </w:rPr>
              <w:t>By: Luxor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right"/>
              <w:ind w:right="88"/>
              <w:spacing w:after="0" w:line="184" w:lineRule="exact"/>
              <w:rPr>
                <w:sz w:val="20"/>
                <w:szCs w:val="20"/>
                <w:color w:val="auto"/>
              </w:rPr>
            </w:pPr>
            <w:r>
              <w:rPr>
                <w:rFonts w:ascii="Arial" w:cs="Arial" w:eastAsia="Arial" w:hAnsi="Arial"/>
                <w:sz w:val="13"/>
                <w:szCs w:val="13"/>
                <w:color w:val="0000FF"/>
              </w:rPr>
              <w:t>6,600</w:t>
            </w:r>
            <w:r>
              <w:rPr>
                <w:rFonts w:ascii="Arial" w:cs="Arial" w:eastAsia="Arial" w:hAnsi="Arial"/>
                <w:sz w:val="20"/>
                <w:szCs w:val="20"/>
                <w:color w:val="008000"/>
                <w:vertAlign w:val="superscript"/>
              </w:rPr>
              <w:t>(7)</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8"/>
              </w:rPr>
              <w:t>Stock,</w:t>
            </w:r>
          </w:p>
        </w:tc>
        <w:tc>
          <w:tcPr>
            <w:tcW w:w="760" w:type="dxa"/>
            <w:vAlign w:val="bottom"/>
            <w:vMerge w:val="restart"/>
          </w:tcPr>
          <w:p>
            <w:pPr>
              <w:jc w:val="center"/>
              <w:ind w:right="19"/>
              <w:spacing w:after="0"/>
              <w:rPr>
                <w:sz w:val="20"/>
                <w:szCs w:val="20"/>
                <w:color w:val="auto"/>
              </w:rPr>
            </w:pPr>
            <w:r>
              <w:rPr>
                <w:rFonts w:ascii="Arial" w:cs="Arial" w:eastAsia="Arial" w:hAnsi="Arial"/>
                <w:sz w:val="16"/>
                <w:szCs w:val="16"/>
                <w:color w:val="0000FF"/>
                <w:w w:val="94"/>
              </w:rPr>
              <w:t>6,600</w:t>
            </w: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restart"/>
          </w:tcPr>
          <w:p>
            <w:pPr>
              <w:jc w:val="right"/>
              <w:ind w:right="114"/>
              <w:spacing w:after="0" w:line="185"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(3)</w:t>
            </w: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3"/>
                <w:szCs w:val="13"/>
                <w:color w:val="0000FF"/>
              </w:rPr>
              <w:t>(Obligation</w:t>
            </w:r>
          </w:p>
        </w:tc>
        <w:tc>
          <w:tcPr>
            <w:tcW w:w="560" w:type="dxa"/>
            <w:vAlign w:val="bottom"/>
          </w:tcPr>
          <w:p>
            <w:pPr>
              <w:jc w:val="right"/>
              <w:ind w:right="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22.5</w:t>
            </w:r>
          </w:p>
        </w:tc>
        <w:tc>
          <w:tcPr>
            <w:tcW w:w="1180" w:type="dxa"/>
            <w:vAlign w:val="bottom"/>
            <w:gridSpan w:val="4"/>
          </w:tcPr>
          <w:p>
            <w:pPr>
              <w:ind w:left="340"/>
              <w:spacing w:after="0" w:line="122" w:lineRule="exact"/>
              <w:rPr>
                <w:sz w:val="20"/>
                <w:szCs w:val="20"/>
                <w:color w:val="auto"/>
              </w:rPr>
            </w:pPr>
            <w:r>
              <w:rPr>
                <w:rFonts w:ascii="Arial" w:cs="Arial" w:eastAsia="Arial" w:hAnsi="Arial"/>
                <w:sz w:val="13"/>
                <w:szCs w:val="13"/>
                <w:color w:val="0000FF"/>
              </w:rPr>
              <w:t>01/21/2022</w:t>
            </w:r>
          </w:p>
        </w:tc>
        <w:tc>
          <w:tcPr>
            <w:tcW w:w="200" w:type="dxa"/>
            <w:vAlign w:val="bottom"/>
          </w:tcPr>
          <w:p>
            <w:pPr>
              <w:spacing w:after="0"/>
              <w:rPr>
                <w:sz w:val="10"/>
                <w:szCs w:val="10"/>
                <w:color w:val="auto"/>
              </w:rPr>
            </w:pPr>
          </w:p>
        </w:tc>
        <w:tc>
          <w:tcPr>
            <w:tcW w:w="1620" w:type="dxa"/>
            <w:vAlign w:val="bottom"/>
            <w:gridSpan w:val="2"/>
          </w:tcPr>
          <w:p>
            <w:pPr>
              <w:ind w:left="1000"/>
              <w:spacing w:after="0" w:line="122" w:lineRule="exact"/>
              <w:rPr>
                <w:sz w:val="20"/>
                <w:szCs w:val="20"/>
                <w:color w:val="auto"/>
              </w:rPr>
            </w:pPr>
            <w:r>
              <w:rPr>
                <w:rFonts w:ascii="Arial" w:cs="Arial" w:eastAsia="Arial" w:hAnsi="Arial"/>
                <w:sz w:val="13"/>
                <w:szCs w:val="13"/>
                <w:color w:val="0000FF"/>
              </w:rPr>
              <w:t>E</w:t>
            </w:r>
          </w:p>
        </w:tc>
        <w:tc>
          <w:tcPr>
            <w:tcW w:w="960" w:type="dxa"/>
            <w:vAlign w:val="bottom"/>
            <w:gridSpan w:val="2"/>
            <w:vMerge w:val="continue"/>
          </w:tcPr>
          <w:p>
            <w:pPr>
              <w:spacing w:after="0"/>
              <w:rPr>
                <w:sz w:val="10"/>
                <w:szCs w:val="10"/>
                <w:color w:val="auto"/>
              </w:rPr>
            </w:pPr>
          </w:p>
        </w:tc>
        <w:tc>
          <w:tcPr>
            <w:tcW w:w="740" w:type="dxa"/>
            <w:vAlign w:val="bottom"/>
          </w:tcPr>
          <w:p>
            <w:pPr>
              <w:jc w:val="right"/>
              <w:ind w:right="17"/>
              <w:spacing w:after="0" w:line="122" w:lineRule="exact"/>
              <w:rPr>
                <w:sz w:val="20"/>
                <w:szCs w:val="20"/>
                <w:color w:val="auto"/>
              </w:rPr>
            </w:pPr>
            <w:r>
              <w:rPr>
                <w:rFonts w:ascii="Arial" w:cs="Arial" w:eastAsia="Arial" w:hAnsi="Arial"/>
                <w:sz w:val="13"/>
                <w:szCs w:val="13"/>
                <w:color w:val="0000FF"/>
                <w:w w:val="98"/>
              </w:rPr>
              <w:t>07/19/2021</w:t>
            </w:r>
          </w:p>
        </w:tc>
        <w:tc>
          <w:tcPr>
            <w:tcW w:w="720" w:type="dxa"/>
            <w:vAlign w:val="bottom"/>
          </w:tcPr>
          <w:p>
            <w:pPr>
              <w:jc w:val="right"/>
              <w:ind w:right="17"/>
              <w:spacing w:after="0" w:line="122" w:lineRule="exact"/>
              <w:rPr>
                <w:sz w:val="20"/>
                <w:szCs w:val="20"/>
                <w:color w:val="auto"/>
              </w:rPr>
            </w:pPr>
            <w:r>
              <w:rPr>
                <w:rFonts w:ascii="Arial" w:cs="Arial" w:eastAsia="Arial" w:hAnsi="Arial"/>
                <w:sz w:val="13"/>
                <w:szCs w:val="13"/>
                <w:color w:val="0000FF"/>
                <w:w w:val="95"/>
              </w:rPr>
              <w:t>01/21/2022</w:t>
            </w:r>
          </w:p>
        </w:tc>
        <w:tc>
          <w:tcPr>
            <w:tcW w:w="6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tcPr>
          <w:p>
            <w:pPr>
              <w:jc w:val="right"/>
              <w:ind w:right="284"/>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60" w:type="dxa"/>
            <w:vAlign w:val="bottom"/>
          </w:tcPr>
          <w:p>
            <w:pPr>
              <w:jc w:val="right"/>
              <w:ind w:right="277"/>
              <w:spacing w:after="0" w:line="122" w:lineRule="exact"/>
              <w:rPr>
                <w:sz w:val="20"/>
                <w:szCs w:val="20"/>
                <w:color w:val="auto"/>
              </w:rPr>
            </w:pPr>
            <w:r>
              <w:rPr>
                <w:rFonts w:ascii="Arial" w:cs="Arial" w:eastAsia="Arial" w:hAnsi="Arial"/>
                <w:sz w:val="13"/>
                <w:szCs w:val="13"/>
                <w:color w:val="0000FF"/>
              </w:rPr>
              <w:t>0</w:t>
            </w:r>
          </w:p>
        </w:tc>
        <w:tc>
          <w:tcPr>
            <w:tcW w:w="68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Sell)</w:t>
            </w: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Arial" w:cs="Arial" w:eastAsia="Arial" w:hAnsi="Arial"/>
                <w:sz w:val="10"/>
                <w:szCs w:val="10"/>
                <w:color w:val="0000FF"/>
              </w:rPr>
              <w:t>par value</w:t>
            </w: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gridSpan w:val="2"/>
          </w:tcPr>
          <w:p>
            <w:pPr>
              <w:ind w:left="180"/>
              <w:spacing w:after="0" w:line="92" w:lineRule="exact"/>
              <w:rPr>
                <w:sz w:val="20"/>
                <w:szCs w:val="20"/>
                <w:color w:val="auto"/>
              </w:rPr>
            </w:pPr>
            <w:r>
              <w:rPr>
                <w:rFonts w:ascii="Arial" w:cs="Arial" w:eastAsia="Arial" w:hAnsi="Arial"/>
                <w:sz w:val="10"/>
                <w:szCs w:val="10"/>
                <w:color w:val="0000FF"/>
              </w:rPr>
              <w:t>Partners,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5"/>
              </w:rPr>
              <w:t>$0.0001</w:t>
            </w: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gridSpan w:val="2"/>
            <w:vMerge w:val="restart"/>
          </w:tcPr>
          <w:p>
            <w:pPr>
              <w:ind w:left="180"/>
              <w:spacing w:after="0" w:line="138" w:lineRule="exact"/>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3"/>
              </w:rPr>
              <w:t>per share</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740" w:type="dxa"/>
            <w:vAlign w:val="bottom"/>
            <w:tcBorders>
              <w:top w:val="single" w:sz="8" w:color="2C2C2C"/>
            </w:tcBorders>
            <w:gridSpan w:val="9"/>
          </w:tcPr>
          <w:p>
            <w:pPr>
              <w:ind w:left="60"/>
              <w:spacing w:after="0" w:line="22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8"/>
          </w:tcPr>
          <w:p>
            <w:pPr>
              <w:ind w:left="20"/>
              <w:spacing w:after="0" w:line="209" w:lineRule="exact"/>
              <w:rPr>
                <w:rFonts w:ascii="Arial" w:cs="Arial" w:eastAsia="Arial" w:hAnsi="Arial"/>
                <w:sz w:val="20"/>
                <w:szCs w:val="20"/>
                <w:color w:val="0000EE"/>
              </w:rPr>
            </w:pPr>
            <w:hyperlink r:id="rId12">
              <w:r>
                <w:rPr>
                  <w:rFonts w:ascii="Arial" w:cs="Arial" w:eastAsia="Arial" w:hAnsi="Arial"/>
                  <w:sz w:val="20"/>
                  <w:szCs w:val="20"/>
                  <w:color w:val="0000EE"/>
                </w:rPr>
                <w:t>Luxor Capital Group, LP</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8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60" w:type="dxa"/>
            <w:vAlign w:val="bottom"/>
            <w:gridSpan w:val="8"/>
          </w:tcPr>
          <w:p>
            <w:pPr>
              <w:ind w:left="20"/>
              <w:spacing w:after="0"/>
              <w:rPr>
                <w:sz w:val="20"/>
                <w:szCs w:val="20"/>
                <w:color w:val="auto"/>
              </w:rPr>
            </w:pPr>
            <w:r>
              <w:rPr>
                <w:rFonts w:ascii="Arial" w:cs="Arial" w:eastAsia="Arial" w:hAnsi="Arial"/>
                <w:sz w:val="16"/>
                <w:szCs w:val="16"/>
                <w:color w:val="0000FF"/>
              </w:rPr>
              <w:t>1114 AVENUE OF THE AMERICAS</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0000FF"/>
              </w:rPr>
              <w:t>28TH FLOOR</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380" w:type="dxa"/>
            <w:vAlign w:val="bottom"/>
            <w:gridSpan w:val="5"/>
          </w:tcPr>
          <w:p>
            <w:pPr>
              <w:ind w:left="140"/>
              <w:spacing w:after="0"/>
              <w:rPr>
                <w:sz w:val="20"/>
                <w:szCs w:val="20"/>
                <w:color w:val="auto"/>
              </w:rPr>
            </w:pPr>
            <w:r>
              <w:rPr>
                <w:rFonts w:ascii="Arial" w:cs="Arial" w:eastAsia="Arial" w:hAnsi="Arial"/>
                <w:sz w:val="16"/>
                <w:szCs w:val="16"/>
                <w:color w:val="0000FF"/>
              </w:rPr>
              <w:t>NY</w:t>
            </w:r>
          </w:p>
        </w:tc>
        <w:tc>
          <w:tcPr>
            <w:tcW w:w="1520" w:type="dxa"/>
            <w:vAlign w:val="bottom"/>
          </w:tcPr>
          <w:p>
            <w:pPr>
              <w:ind w:left="160"/>
              <w:spacing w:after="0"/>
              <w:rPr>
                <w:sz w:val="20"/>
                <w:szCs w:val="20"/>
                <w:color w:val="auto"/>
              </w:rPr>
            </w:pPr>
            <w:r>
              <w:rPr>
                <w:rFonts w:ascii="Arial" w:cs="Arial" w:eastAsia="Arial" w:hAnsi="Arial"/>
                <w:sz w:val="16"/>
                <w:szCs w:val="16"/>
                <w:color w:val="0000FF"/>
              </w:rPr>
              <w:t>10036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8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8"/>
          </w:tcPr>
          <w:p>
            <w:pPr>
              <w:ind w:left="20"/>
              <w:spacing w:after="0" w:line="209" w:lineRule="exact"/>
              <w:rPr>
                <w:rFonts w:ascii="Arial" w:cs="Arial" w:eastAsia="Arial" w:hAnsi="Arial"/>
                <w:sz w:val="20"/>
                <w:szCs w:val="20"/>
                <w:color w:val="0000EE"/>
                <w:w w:val="98"/>
              </w:rPr>
            </w:pPr>
            <w:hyperlink r:id="rId15">
              <w:r>
                <w:rPr>
                  <w:rFonts w:ascii="Arial" w:cs="Arial" w:eastAsia="Arial" w:hAnsi="Arial"/>
                  <w:sz w:val="20"/>
                  <w:szCs w:val="20"/>
                  <w:color w:val="0000EE"/>
                  <w:w w:val="98"/>
                </w:rPr>
                <w:t>Lugard Road Capital GP, LLC</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8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60" w:type="dxa"/>
            <w:vAlign w:val="bottom"/>
            <w:gridSpan w:val="8"/>
          </w:tcPr>
          <w:p>
            <w:pPr>
              <w:ind w:left="20"/>
              <w:spacing w:after="0"/>
              <w:rPr>
                <w:sz w:val="20"/>
                <w:szCs w:val="20"/>
                <w:color w:val="auto"/>
              </w:rPr>
            </w:pPr>
            <w:r>
              <w:rPr>
                <w:rFonts w:ascii="Arial" w:cs="Arial" w:eastAsia="Arial" w:hAnsi="Arial"/>
                <w:sz w:val="16"/>
                <w:szCs w:val="16"/>
                <w:color w:val="0000FF"/>
              </w:rPr>
              <w:t>1114 AVENUE OF THE AMERICAS</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0000FF"/>
              </w:rPr>
              <w:t>28TH FLOOR</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380" w:type="dxa"/>
            <w:vAlign w:val="bottom"/>
            <w:gridSpan w:val="5"/>
          </w:tcPr>
          <w:p>
            <w:pPr>
              <w:ind w:left="140"/>
              <w:spacing w:after="0"/>
              <w:rPr>
                <w:sz w:val="20"/>
                <w:szCs w:val="20"/>
                <w:color w:val="auto"/>
              </w:rPr>
            </w:pPr>
            <w:r>
              <w:rPr>
                <w:rFonts w:ascii="Arial" w:cs="Arial" w:eastAsia="Arial" w:hAnsi="Arial"/>
                <w:sz w:val="16"/>
                <w:szCs w:val="16"/>
                <w:color w:val="0000FF"/>
              </w:rPr>
              <w:t>NY</w:t>
            </w:r>
          </w:p>
        </w:tc>
        <w:tc>
          <w:tcPr>
            <w:tcW w:w="1520" w:type="dxa"/>
            <w:vAlign w:val="bottom"/>
          </w:tcPr>
          <w:p>
            <w:pPr>
              <w:ind w:left="160"/>
              <w:spacing w:after="0"/>
              <w:rPr>
                <w:sz w:val="20"/>
                <w:szCs w:val="20"/>
                <w:color w:val="auto"/>
              </w:rPr>
            </w:pPr>
            <w:r>
              <w:rPr>
                <w:rFonts w:ascii="Arial" w:cs="Arial" w:eastAsia="Arial" w:hAnsi="Arial"/>
                <w:sz w:val="16"/>
                <w:szCs w:val="16"/>
                <w:color w:val="0000FF"/>
              </w:rPr>
              <w:t>10036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8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8"/>
          </w:tcPr>
          <w:p>
            <w:pPr>
              <w:ind w:left="20"/>
              <w:spacing w:after="0" w:line="209" w:lineRule="exact"/>
              <w:rPr>
                <w:rFonts w:ascii="Arial" w:cs="Arial" w:eastAsia="Arial" w:hAnsi="Arial"/>
                <w:sz w:val="20"/>
                <w:szCs w:val="20"/>
                <w:color w:val="0000EE"/>
              </w:rPr>
            </w:pPr>
            <w:hyperlink r:id="rId16">
              <w:r>
                <w:rPr>
                  <w:rFonts w:ascii="Arial" w:cs="Arial" w:eastAsia="Arial" w:hAnsi="Arial"/>
                  <w:sz w:val="20"/>
                  <w:szCs w:val="20"/>
                  <w:color w:val="0000EE"/>
                </w:rPr>
                <w:t>LCG HOLDINGS LLC</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8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60" w:type="dxa"/>
            <w:vAlign w:val="bottom"/>
            <w:gridSpan w:val="8"/>
          </w:tcPr>
          <w:p>
            <w:pPr>
              <w:ind w:left="20"/>
              <w:spacing w:after="0"/>
              <w:rPr>
                <w:sz w:val="20"/>
                <w:szCs w:val="20"/>
                <w:color w:val="auto"/>
              </w:rPr>
            </w:pPr>
            <w:r>
              <w:rPr>
                <w:rFonts w:ascii="Arial" w:cs="Arial" w:eastAsia="Arial" w:hAnsi="Arial"/>
                <w:sz w:val="16"/>
                <w:szCs w:val="16"/>
                <w:color w:val="0000FF"/>
              </w:rPr>
              <w:t>1114 AVENUE OF THE AMERICAS</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0000FF"/>
              </w:rPr>
              <w:t>28TH FLOOR</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380" w:type="dxa"/>
            <w:vAlign w:val="bottom"/>
            <w:gridSpan w:val="5"/>
          </w:tcPr>
          <w:p>
            <w:pPr>
              <w:ind w:left="140"/>
              <w:spacing w:after="0"/>
              <w:rPr>
                <w:sz w:val="20"/>
                <w:szCs w:val="20"/>
                <w:color w:val="auto"/>
              </w:rPr>
            </w:pPr>
            <w:r>
              <w:rPr>
                <w:rFonts w:ascii="Arial" w:cs="Arial" w:eastAsia="Arial" w:hAnsi="Arial"/>
                <w:sz w:val="16"/>
                <w:szCs w:val="16"/>
                <w:color w:val="0000FF"/>
              </w:rPr>
              <w:t>NY</w:t>
            </w:r>
          </w:p>
        </w:tc>
        <w:tc>
          <w:tcPr>
            <w:tcW w:w="1520" w:type="dxa"/>
            <w:vAlign w:val="bottom"/>
          </w:tcPr>
          <w:p>
            <w:pPr>
              <w:ind w:left="160"/>
              <w:spacing w:after="0"/>
              <w:rPr>
                <w:sz w:val="20"/>
                <w:szCs w:val="20"/>
                <w:color w:val="auto"/>
              </w:rPr>
            </w:pPr>
            <w:r>
              <w:rPr>
                <w:rFonts w:ascii="Arial" w:cs="Arial" w:eastAsia="Arial" w:hAnsi="Arial"/>
                <w:sz w:val="16"/>
                <w:szCs w:val="16"/>
                <w:color w:val="0000FF"/>
              </w:rPr>
              <w:t>10036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8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8"/>
          </w:tcPr>
          <w:p>
            <w:pPr>
              <w:ind w:left="20"/>
              <w:spacing w:after="0" w:line="209" w:lineRule="exact"/>
              <w:rPr>
                <w:rFonts w:ascii="Arial" w:cs="Arial" w:eastAsia="Arial" w:hAnsi="Arial"/>
                <w:sz w:val="20"/>
                <w:szCs w:val="20"/>
                <w:color w:val="0000EE"/>
              </w:rPr>
            </w:pPr>
            <w:hyperlink r:id="rId17">
              <w:r>
                <w:rPr>
                  <w:rFonts w:ascii="Arial" w:cs="Arial" w:eastAsia="Arial" w:hAnsi="Arial"/>
                  <w:sz w:val="20"/>
                  <w:szCs w:val="20"/>
                  <w:color w:val="0000EE"/>
                </w:rPr>
                <w:t>Luxor Wavefront, LP</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38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60" w:type="dxa"/>
            <w:vAlign w:val="bottom"/>
            <w:gridSpan w:val="8"/>
          </w:tcPr>
          <w:p>
            <w:pPr>
              <w:ind w:left="20"/>
              <w:spacing w:after="0"/>
              <w:rPr>
                <w:sz w:val="20"/>
                <w:szCs w:val="20"/>
                <w:color w:val="auto"/>
              </w:rPr>
            </w:pPr>
            <w:r>
              <w:rPr>
                <w:rFonts w:ascii="Arial" w:cs="Arial" w:eastAsia="Arial" w:hAnsi="Arial"/>
                <w:sz w:val="16"/>
                <w:szCs w:val="16"/>
                <w:color w:val="0000FF"/>
              </w:rPr>
              <w:t>1114 AVENUE OF THE AMERICAS</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0000FF"/>
              </w:rPr>
              <w:t>28TH FLOOR</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380" w:type="dxa"/>
            <w:vAlign w:val="bottom"/>
            <w:gridSpan w:val="5"/>
          </w:tcPr>
          <w:p>
            <w:pPr>
              <w:ind w:left="140"/>
              <w:spacing w:after="0"/>
              <w:rPr>
                <w:sz w:val="20"/>
                <w:szCs w:val="20"/>
                <w:color w:val="auto"/>
              </w:rPr>
            </w:pPr>
            <w:r>
              <w:rPr>
                <w:rFonts w:ascii="Arial" w:cs="Arial" w:eastAsia="Arial" w:hAnsi="Arial"/>
                <w:sz w:val="16"/>
                <w:szCs w:val="16"/>
                <w:color w:val="0000FF"/>
              </w:rPr>
              <w:t>NY</w:t>
            </w:r>
          </w:p>
        </w:tc>
        <w:tc>
          <w:tcPr>
            <w:tcW w:w="1520" w:type="dxa"/>
            <w:vAlign w:val="bottom"/>
          </w:tcPr>
          <w:p>
            <w:pPr>
              <w:ind w:left="160"/>
              <w:spacing w:after="0"/>
              <w:rPr>
                <w:sz w:val="20"/>
                <w:szCs w:val="20"/>
                <w:color w:val="auto"/>
              </w:rPr>
            </w:pPr>
            <w:r>
              <w:rPr>
                <w:rFonts w:ascii="Arial" w:cs="Arial" w:eastAsia="Arial" w:hAnsi="Arial"/>
                <w:sz w:val="16"/>
                <w:szCs w:val="16"/>
                <w:color w:val="0000FF"/>
              </w:rPr>
              <w:t>10036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185" w:right="359" w:bottom="0" w:gutter="0" w:footer="0" w:header="0"/>
        </w:sectPr>
      </w:pPr>
    </w:p>
    <w:p>
      <w:pPr>
        <w:spacing w:after="0" w:line="102"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185" w:right="359" w:bottom="0" w:gutter="0" w:footer="0" w:header="0"/>
          <w:type w:val="continuous"/>
        </w:sectPr>
      </w:pPr>
    </w:p>
    <w:bookmarkStart w:id="2" w:name="page3"/>
    <w:bookmarkEnd w:id="2"/>
    <w:p>
      <w:pPr>
        <w:ind w:left="42"/>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1145" cy="336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11145" cy="336359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82"/>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Luxor Capital Partners, LP</w:t>
        </w:r>
      </w:hyperlink>
    </w:p>
    <w:p>
      <w:pPr>
        <w:spacing w:after="0" w:line="299" w:lineRule="exact"/>
        <w:rPr>
          <w:sz w:val="20"/>
          <w:szCs w:val="20"/>
          <w:color w:val="auto"/>
        </w:rPr>
      </w:pPr>
    </w:p>
    <w:tbl>
      <w:tblPr>
        <w:tblLayout w:type="fixed"/>
        <w:tblInd w:w="42"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2660" w:type="dxa"/>
            <w:vAlign w:val="bottom"/>
            <w:gridSpan w:val="2"/>
          </w:tcPr>
          <w:p>
            <w:pPr>
              <w:ind w:left="20"/>
              <w:spacing w:after="0"/>
              <w:rPr>
                <w:sz w:val="20"/>
                <w:szCs w:val="20"/>
                <w:color w:val="auto"/>
              </w:rPr>
            </w:pPr>
            <w:r>
              <w:rPr>
                <w:rFonts w:ascii="Arial" w:cs="Arial" w:eastAsia="Arial" w:hAnsi="Arial"/>
                <w:sz w:val="16"/>
                <w:szCs w:val="16"/>
                <w:color w:val="0000FF"/>
              </w:rPr>
              <w:t>1114 AVENUE OF THE AMERICAS</w:t>
            </w:r>
          </w:p>
        </w:tc>
        <w:tc>
          <w:tcPr>
            <w:tcW w:w="1520" w:type="dxa"/>
            <w:vAlign w:val="bottom"/>
          </w:tcPr>
          <w:p>
            <w:pPr>
              <w:spacing w:after="0"/>
              <w:rPr>
                <w:sz w:val="22"/>
                <w:szCs w:val="22"/>
                <w:color w:val="auto"/>
              </w:rPr>
            </w:pPr>
          </w:p>
        </w:tc>
      </w:tr>
      <w:tr>
        <w:trPr>
          <w:trHeight w:val="251"/>
        </w:trPr>
        <w:tc>
          <w:tcPr>
            <w:tcW w:w="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28TH FLOOR</w:t>
            </w: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460" w:type="dxa"/>
            <w:vAlign w:val="bottom"/>
          </w:tcPr>
          <w:p>
            <w:pPr>
              <w:ind w:left="220"/>
              <w:spacing w:after="0"/>
              <w:rPr>
                <w:sz w:val="20"/>
                <w:szCs w:val="20"/>
                <w:color w:val="auto"/>
              </w:rPr>
            </w:pPr>
            <w:r>
              <w:rPr>
                <w:rFonts w:ascii="Arial" w:cs="Arial" w:eastAsia="Arial" w:hAnsi="Arial"/>
                <w:sz w:val="16"/>
                <w:szCs w:val="16"/>
                <w:color w:val="0000FF"/>
              </w:rPr>
              <w:t>NY</w:t>
            </w:r>
          </w:p>
        </w:tc>
        <w:tc>
          <w:tcPr>
            <w:tcW w:w="1520" w:type="dxa"/>
            <w:vAlign w:val="bottom"/>
          </w:tcPr>
          <w:p>
            <w:pPr>
              <w:ind w:left="160"/>
              <w:spacing w:after="0"/>
              <w:rPr>
                <w:sz w:val="20"/>
                <w:szCs w:val="20"/>
                <w:color w:val="auto"/>
              </w:rPr>
            </w:pPr>
            <w:r>
              <w:rPr>
                <w:rFonts w:ascii="Arial" w:cs="Arial" w:eastAsia="Arial" w:hAnsi="Arial"/>
                <w:sz w:val="16"/>
                <w:szCs w:val="16"/>
                <w:color w:val="0000FF"/>
              </w:rPr>
              <w:t>10036</w:t>
            </w: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2"/>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82"/>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LUXOR CAPITAL PARTNERS OFFSHORE LTD</w:t>
        </w:r>
      </w:hyperlink>
    </w:p>
    <w:p>
      <w:pPr>
        <w:spacing w:after="0" w:line="299" w:lineRule="exact"/>
        <w:rPr>
          <w:sz w:val="20"/>
          <w:szCs w:val="20"/>
          <w:color w:val="auto"/>
        </w:rPr>
      </w:pPr>
    </w:p>
    <w:p>
      <w:pPr>
        <w:ind w:left="82"/>
        <w:spacing w:after="0"/>
        <w:tabs>
          <w:tab w:leader="none" w:pos="1462" w:val="left"/>
          <w:tab w:leader="none" w:pos="2862"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0"/>
          <w:szCs w:val="20"/>
          <w:color w:val="auto"/>
        </w:rPr>
      </w:pPr>
    </w:p>
    <w:p>
      <w:pPr>
        <w:ind w:left="82"/>
        <w:spacing w:after="0"/>
        <w:rPr>
          <w:sz w:val="20"/>
          <w:szCs w:val="20"/>
          <w:color w:val="auto"/>
        </w:rPr>
      </w:pPr>
      <w:r>
        <w:rPr>
          <w:rFonts w:ascii="Arial" w:cs="Arial" w:eastAsia="Arial" w:hAnsi="Arial"/>
          <w:sz w:val="16"/>
          <w:szCs w:val="16"/>
          <w:color w:val="0000FF"/>
        </w:rPr>
        <w:t>C/O MAPLES CORPORATE SERVICES LTD.</w:t>
      </w:r>
    </w:p>
    <w:p>
      <w:pPr>
        <w:spacing w:after="0" w:line="67" w:lineRule="exact"/>
        <w:rPr>
          <w:sz w:val="20"/>
          <w:szCs w:val="20"/>
          <w:color w:val="auto"/>
        </w:rPr>
      </w:pPr>
    </w:p>
    <w:p>
      <w:pPr>
        <w:ind w:left="82"/>
        <w:spacing w:after="0"/>
        <w:rPr>
          <w:sz w:val="20"/>
          <w:szCs w:val="20"/>
          <w:color w:val="auto"/>
        </w:rPr>
      </w:pPr>
      <w:r>
        <w:rPr>
          <w:rFonts w:ascii="Arial" w:cs="Arial" w:eastAsia="Arial" w:hAnsi="Arial"/>
          <w:sz w:val="16"/>
          <w:szCs w:val="16"/>
          <w:color w:val="0000FF"/>
        </w:rPr>
        <w:t>PO BOX 309, UGLAND HOUSE</w:t>
      </w:r>
    </w:p>
    <w:p>
      <w:pPr>
        <w:spacing w:after="0" w:line="288" w:lineRule="exact"/>
        <w:rPr>
          <w:sz w:val="20"/>
          <w:szCs w:val="20"/>
          <w:color w:val="auto"/>
        </w:rPr>
      </w:pPr>
    </w:p>
    <w:tbl>
      <w:tblPr>
        <w:tblLayout w:type="fixed"/>
        <w:tblInd w:w="42" w:type="dxa"/>
        <w:tblCellMar>
          <w:top w:w="0" w:type="dxa"/>
          <w:left w:w="0" w:type="dxa"/>
          <w:bottom w:w="0" w:type="dxa"/>
          <w:right w:w="0" w:type="dxa"/>
        </w:tblCellMar>
      </w:tblPr>
      <w:tr>
        <w:trPr>
          <w:trHeight w:val="149"/>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6"/>
                <w:szCs w:val="16"/>
                <w:color w:val="0000FF"/>
              </w:rPr>
              <w:t>GEORGE TOWN</w:t>
            </w:r>
          </w:p>
        </w:tc>
        <w:tc>
          <w:tcPr>
            <w:tcW w:w="1000" w:type="dxa"/>
            <w:vAlign w:val="bottom"/>
          </w:tcPr>
          <w:p>
            <w:pPr>
              <w:ind w:left="120"/>
              <w:spacing w:after="0"/>
              <w:rPr>
                <w:sz w:val="20"/>
                <w:szCs w:val="20"/>
                <w:color w:val="auto"/>
              </w:rPr>
            </w:pPr>
            <w:r>
              <w:rPr>
                <w:rFonts w:ascii="Arial" w:cs="Arial" w:eastAsia="Arial" w:hAnsi="Arial"/>
                <w:sz w:val="16"/>
                <w:szCs w:val="16"/>
                <w:color w:val="0000FF"/>
              </w:rPr>
              <w:t>E9</w:t>
            </w:r>
          </w:p>
        </w:tc>
        <w:tc>
          <w:tcPr>
            <w:tcW w:w="1880" w:type="dxa"/>
            <w:vAlign w:val="bottom"/>
          </w:tcPr>
          <w:p>
            <w:pPr>
              <w:ind w:left="520"/>
              <w:spacing w:after="0"/>
              <w:rPr>
                <w:sz w:val="20"/>
                <w:szCs w:val="20"/>
                <w:color w:val="auto"/>
              </w:rPr>
            </w:pPr>
            <w:r>
              <w:rPr>
                <w:rFonts w:ascii="Arial" w:cs="Arial" w:eastAsia="Arial" w:hAnsi="Arial"/>
                <w:sz w:val="16"/>
                <w:szCs w:val="16"/>
                <w:color w:val="0000FF"/>
              </w:rPr>
              <w:t>KY1-1104</w:t>
            </w:r>
          </w:p>
        </w:tc>
      </w:tr>
      <w:tr>
        <w:trPr>
          <w:trHeight w:val="145"/>
        </w:trPr>
        <w:tc>
          <w:tcPr>
            <w:tcW w:w="20" w:type="dxa"/>
            <w:vAlign w:val="bottom"/>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jc w:val="both"/>
        <w:ind w:left="2" w:right="60" w:hanging="2"/>
        <w:spacing w:after="0" w:line="231"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jointly by Luxor Capital Group, LP ("Luxor Capital Group"), Luxor Capital Partners, LP ("Onshore Fund"), Luxor Capital Partners Offshore, Ltd. ("Offshore Feeder Fund"), Luxor Wavefront, LP ("Wavefront Fund"), LCG Holdings, LLC ("LCG Holdings"), Luxor Management, LLC ("Luxor Management"), Lugard Road Capital GP, LLC ("Lugard GP"), Jonathan Green and Christian Leone (collectively, the "Reporting Persons").</w:t>
      </w:r>
    </w:p>
    <w:p>
      <w:pPr>
        <w:spacing w:after="0" w:line="32" w:lineRule="exact"/>
        <w:rPr>
          <w:rFonts w:ascii="Arial" w:cs="Arial" w:eastAsia="Arial" w:hAnsi="Arial"/>
          <w:sz w:val="13"/>
          <w:szCs w:val="13"/>
          <w:color w:val="008000"/>
        </w:rPr>
      </w:pPr>
    </w:p>
    <w:p>
      <w:pPr>
        <w:ind w:left="2" w:right="100" w:hanging="2"/>
        <w:spacing w:after="0" w:line="291" w:lineRule="auto"/>
        <w:tabs>
          <w:tab w:leader="none" w:pos="1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of the Reporting Persons may be deemed to be a member of a Section 13(d) group that may be deemed to collectively beneficially own more than 10% of the Issuer's outstanding shares of Class A Common Stock. Each of the Reporting Persons disclaims beneficial ownership of the securities reported herein except to the extent of his or its pecuniary interest therein. The filing of this Form 4 shall not be deemed an admission that the Reporting Persons are, for purposes of Section 13(d) of the Securities Exchange Act of 1934, as amended, the beneficial owners of any securities of the Issuer he or it does not directly own.</w:t>
      </w:r>
    </w:p>
    <w:p>
      <w:pPr>
        <w:spacing w:after="0" w:line="3" w:lineRule="exact"/>
        <w:rPr>
          <w:rFonts w:ascii="Arial" w:cs="Arial" w:eastAsia="Arial" w:hAnsi="Arial"/>
          <w:sz w:val="11"/>
          <w:szCs w:val="11"/>
          <w:color w:val="008000"/>
        </w:rPr>
      </w:pPr>
    </w:p>
    <w:p>
      <w:pPr>
        <w:jc w:val="both"/>
        <w:ind w:left="2" w:right="20" w:hanging="2"/>
        <w:spacing w:after="0" w:line="231"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Onshore Fund. Each of LCG Holdings and Luxor Capital Group, as the general partner and investment manager, respectively, of Onshore Fund, may be deemed to beneficially own the securities owned directly by Onshore Fund. Luxor Management, as the general partner of Luxor Capital Group, and Christian Leone, as the managing member of each of LCG Holdings and Luxor Management, may be deemed to beneficially own the securities owned directly by Onshore Fund.</w:t>
      </w:r>
    </w:p>
    <w:p>
      <w:pPr>
        <w:spacing w:after="0" w:line="32" w:lineRule="exact"/>
        <w:rPr>
          <w:rFonts w:ascii="Arial" w:cs="Arial" w:eastAsia="Arial" w:hAnsi="Arial"/>
          <w:sz w:val="13"/>
          <w:szCs w:val="13"/>
          <w:color w:val="008000"/>
        </w:rPr>
      </w:pPr>
    </w:p>
    <w:p>
      <w:pPr>
        <w:jc w:val="both"/>
        <w:ind w:left="2" w:hanging="2"/>
        <w:spacing w:after="0" w:line="231"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Wavefront Fund. Each of LCG Holdings and Luxor Capital Group, as the general partner and investment manager, respectively, of Wavefront Fund, may be deemed to beneficially own the securities owned directly by Wavefront Fund. Luxor Management, as the general partner of Luxor Capital Group, and Christian Leone, as the managing member of each of LCG Holdings and Luxor Management, may be deemed to beneficially own the securities owned directly by Wavefront Fund.</w:t>
      </w:r>
    </w:p>
    <w:p>
      <w:pPr>
        <w:spacing w:after="0" w:line="32" w:lineRule="exact"/>
        <w:rPr>
          <w:rFonts w:ascii="Arial" w:cs="Arial" w:eastAsia="Arial" w:hAnsi="Arial"/>
          <w:sz w:val="13"/>
          <w:szCs w:val="13"/>
          <w:color w:val="008000"/>
        </w:rPr>
      </w:pPr>
    </w:p>
    <w:p>
      <w:pPr>
        <w:jc w:val="both"/>
        <w:ind w:left="2" w:right="60" w:hanging="2"/>
        <w:spacing w:after="0" w:line="281" w:lineRule="auto"/>
        <w:tabs>
          <w:tab w:leader="none" w:pos="1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Securities owned directly by Luxor Capital Partners Offshore Master Fund, LP ("Offshore Master Fund"). Offshore Feeder Fund, as the owner of a controlling interest in Offshore Master Fund, may be deemed to beneficially own the securities owned directly by Offshore Master Fund. Each of LCG Holdings and Luxor Capital Group, as the general partner and investment manager, respectively, of Offshore Master Fund, may be deemed to beneficially own the securities owned directly by Offshore Master Fund. Luxor Management, as the general partner of Luxor Capital Group, and Christian Leone, as the managing member of each of LCG Holdings and Luxor Management, may be deemed to beneficially own the securities owned directly by Offshore Master Fund.</w:t>
      </w:r>
    </w:p>
    <w:p>
      <w:pPr>
        <w:spacing w:after="0" w:line="9" w:lineRule="exact"/>
        <w:rPr>
          <w:rFonts w:ascii="Arial" w:cs="Arial" w:eastAsia="Arial" w:hAnsi="Arial"/>
          <w:sz w:val="11"/>
          <w:szCs w:val="11"/>
          <w:color w:val="008000"/>
        </w:rPr>
      </w:pPr>
    </w:p>
    <w:p>
      <w:pPr>
        <w:ind w:left="2" w:right="140" w:hanging="2"/>
        <w:spacing w:after="0" w:line="281" w:lineRule="auto"/>
        <w:tabs>
          <w:tab w:leader="none" w:pos="1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Securities owned directly by Lugard Road Capital Master Fund, LP ("Lugard Master Fund"). Each of Lugard GP and Luxor Capital Group, as the general partner and investment manager, respectively of Lugard Master Fund, may be deemed to beneficially own the securities owned directly by Lugard Master Fund. Luxor Management, as the general partner of Luxor Capital Group, and Christian Leone, as the managing member of Luxor Management, and as a managing member and controlling person of Lugard GP, may be deemed to beneficially own the securities owned directly by Lugard Master Fund. Jonathan Green as a managing member and controlling person of Lugard GP may be deemed to beneficially own the securities owned by Lugard Master Fund.</w:t>
      </w:r>
    </w:p>
    <w:p>
      <w:pPr>
        <w:spacing w:after="0" w:line="9" w:lineRule="exact"/>
        <w:rPr>
          <w:rFonts w:ascii="Arial" w:cs="Arial" w:eastAsia="Arial" w:hAnsi="Arial"/>
          <w:sz w:val="11"/>
          <w:szCs w:val="11"/>
          <w:color w:val="008000"/>
        </w:rPr>
      </w:pPr>
    </w:p>
    <w:p>
      <w:pPr>
        <w:ind w:left="122" w:hanging="122"/>
        <w:spacing w:after="0"/>
        <w:tabs>
          <w:tab w:leader="none" w:pos="12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For consistency the "Number of Derivative Securities Disposed of" as reported in column 5 of Table II are reported based on underlying holdings for each transaction and should be divided by 100.</w:t>
      </w:r>
    </w:p>
    <w:p>
      <w:pPr>
        <w:sectPr>
          <w:pgSz w:w="11900" w:h="16838" w:orient="portrait"/>
          <w:cols w:equalWidth="0" w:num="1">
            <w:col w:w="10822"/>
          </w:cols>
          <w:pgMar w:left="498" w:top="157" w:right="579" w:bottom="0" w:gutter="0" w:footer="0" w:header="0"/>
        </w:sectPr>
      </w:pPr>
    </w:p>
    <w:p>
      <w:pPr>
        <w:spacing w:after="0" w:line="87"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PARTNERS, LP By: LCG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094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Holdings,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-3810</wp:posOffset>
            </wp:positionV>
            <wp:extent cx="1304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84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Norris 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81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339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909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LUXOR WAVEFRONT,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0</wp:posOffset>
            </wp:positionV>
            <wp:extent cx="134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LCG Holdings,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12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07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296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692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69215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LUXOR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0</wp:posOffset>
            </wp:positionV>
            <wp:extent cx="13500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OFFSHORE, LTD. By: Luxor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522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Capital Group, LP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47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Manager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757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296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692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69215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LUXOR CAPITAL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0</wp:posOffset>
            </wp:positionV>
            <wp:extent cx="13481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Luxor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41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Partner By: /s/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414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Nissim Name: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03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938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LCG 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307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Norris 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753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Nissim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56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LUXOR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3690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842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Norris 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811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3390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909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LUGARD ROAD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2045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GP, LLC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763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296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692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9215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184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Norris Nissim as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207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Christian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663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711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711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711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711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0000FF"/>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711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711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711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711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ectPr>
          <w:pgSz w:w="11900" w:h="16838" w:orient="portrait"/>
          <w:cols w:equalWidth="0" w:num="2">
            <w:col w:w="8702" w:space="60"/>
            <w:col w:w="2060"/>
          </w:cols>
          <w:pgMar w:left="498" w:top="157" w:right="579" w:bottom="0" w:gutter="0" w:footer="0" w:header="0"/>
          <w:type w:val="continuous"/>
        </w:sectPr>
      </w:pPr>
    </w:p>
    <w:bookmarkStart w:id="3" w:name="page4"/>
    <w:bookmarkEnd w:id="3"/>
    <w:tbl>
      <w:tblPr>
        <w:tblLayout w:type="fixed"/>
        <w:tblInd w:w="6562" w:type="dxa"/>
        <w:tblCellMar>
          <w:top w:w="0" w:type="dxa"/>
          <w:left w:w="0" w:type="dxa"/>
          <w:bottom w:w="0" w:type="dxa"/>
          <w:right w:w="0" w:type="dxa"/>
        </w:tblCellMar>
      </w:tblPr>
      <w:tr>
        <w:trPr>
          <w:trHeight w:val="184"/>
        </w:trPr>
        <w:tc>
          <w:tcPr>
            <w:tcW w:w="1860" w:type="dxa"/>
            <w:vAlign w:val="bottom"/>
            <w:gridSpan w:val="3"/>
          </w:tcPr>
          <w:p>
            <w:pPr>
              <w:spacing w:after="0"/>
              <w:rPr>
                <w:sz w:val="20"/>
                <w:szCs w:val="20"/>
                <w:color w:val="auto"/>
              </w:rPr>
            </w:pPr>
            <w:r>
              <w:rPr>
                <w:rFonts w:ascii="Arial" w:cs="Arial" w:eastAsia="Arial" w:hAnsi="Arial"/>
                <w:sz w:val="16"/>
                <w:szCs w:val="16"/>
                <w:color w:val="0000FF"/>
                <w:w w:val="94"/>
              </w:rPr>
              <w:t>By: /s/ Norris Nissim Name:</w:t>
            </w:r>
          </w:p>
        </w:tc>
        <w:tc>
          <w:tcPr>
            <w:tcW w:w="16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color w:val="0000FF"/>
                <w:w w:val="89"/>
              </w:rPr>
              <w:t>01/25/2022</w:t>
            </w:r>
          </w:p>
        </w:tc>
      </w:tr>
      <w:tr>
        <w:trPr>
          <w:trHeight w:val="181"/>
        </w:trPr>
        <w:tc>
          <w:tcPr>
            <w:tcW w:w="1760" w:type="dxa"/>
            <w:vAlign w:val="bottom"/>
            <w:tcBorders>
              <w:top w:val="single" w:sz="8" w:color="auto"/>
              <w:bottom w:val="single" w:sz="8" w:color="auto"/>
            </w:tcBorders>
            <w:gridSpan w:val="2"/>
          </w:tcPr>
          <w:p>
            <w:pPr>
              <w:spacing w:after="0" w:line="181" w:lineRule="exact"/>
              <w:rPr>
                <w:sz w:val="20"/>
                <w:szCs w:val="20"/>
                <w:color w:val="auto"/>
              </w:rPr>
            </w:pPr>
            <w:r>
              <w:rPr>
                <w:rFonts w:ascii="Arial" w:cs="Arial" w:eastAsia="Arial" w:hAnsi="Arial"/>
                <w:sz w:val="16"/>
                <w:szCs w:val="16"/>
                <w:color w:val="0000FF"/>
                <w:w w:val="93"/>
              </w:rPr>
              <w:t>Norris Nissim as Agent for</w:t>
            </w:r>
          </w:p>
        </w:tc>
        <w:tc>
          <w:tcPr>
            <w:tcW w:w="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181"/>
        </w:trPr>
        <w:tc>
          <w:tcPr>
            <w:tcW w:w="10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0000FF"/>
                <w:w w:val="87"/>
              </w:rPr>
              <w:t>Jonathan Green</w:t>
            </w:r>
          </w:p>
        </w:tc>
        <w:tc>
          <w:tcPr>
            <w:tcW w:w="10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7"/>
        </w:trPr>
        <w:tc>
          <w:tcPr>
            <w:tcW w:w="202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719" w:hanging="2"/>
        <w:spacing w:after="0" w:line="352"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2" Type="http://schemas.openxmlformats.org/officeDocument/2006/relationships/hyperlink" Target="http://www.sec.gov/cgi-bin/browse-edgar?action=getcompany&amp;CIK=0001316580" TargetMode="External"/><Relationship Id="rId13" Type="http://schemas.openxmlformats.org/officeDocument/2006/relationships/hyperlink" Target="http://www.sec.gov/cgi-bin/browse-edgar?action=getcompany&amp;CIK=0001779474" TargetMode="External"/><Relationship Id="rId15" Type="http://schemas.openxmlformats.org/officeDocument/2006/relationships/hyperlink" Target="http://www.sec.gov/cgi-bin/browse-edgar?action=getcompany&amp;CIK=0001731730" TargetMode="External"/><Relationship Id="rId16" Type="http://schemas.openxmlformats.org/officeDocument/2006/relationships/hyperlink" Target="http://www.sec.gov/cgi-bin/browse-edgar?action=getcompany&amp;CIK=0001270742" TargetMode="External"/><Relationship Id="rId17" Type="http://schemas.openxmlformats.org/officeDocument/2006/relationships/hyperlink" Target="http://www.sec.gov/cgi-bin/browse-edgar?action=getcompany&amp;CIK=0001479129" TargetMode="External"/><Relationship Id="rId19" Type="http://schemas.openxmlformats.org/officeDocument/2006/relationships/hyperlink" Target="http://www.sec.gov/cgi-bin/browse-edgar?action=getcompany&amp;CIK=0001393021" TargetMode="External"/><Relationship Id="rId20" Type="http://schemas.openxmlformats.org/officeDocument/2006/relationships/hyperlink" Target="http://www.sec.gov/cgi-bin/browse-edgar?action=getcompany&amp;CIK=00013569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2022-01-25T18:12:23Z</dcterms:created>
  <dcterms:modified xsi:type="dcterms:W3CDTF">2022-01-25T18:12:23Z</dcterms:modified>
</cp:coreProperties>
</file>