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WM TECHNOLOGY,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0" w:hanging="267"/>
        <w:spacing w:after="0"/>
        <w:tabs>
          <w:tab w:leader="none" w:pos="530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b w:val="1"/>
          <w:bCs w:val="1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Discovery</w:t>
      </w:r>
    </w:p>
    <w:p>
      <w:pPr>
        <w:ind w:left="4520"/>
        <w:spacing w:after="0"/>
        <w:rPr>
          <w:rFonts w:ascii="Arial" w:cs="Arial" w:eastAsia="Arial" w:hAnsi="Arial"/>
          <w:sz w:val="22"/>
          <w:szCs w:val="22"/>
          <w:b w:val="1"/>
          <w:bCs w:val="1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Irvine, California 92618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December 8, 2021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Division of 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Office of Technology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United States Securities and Exchange Commission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100 F Street, N.E.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WM Technology,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333-261466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Ladies and Gentlemen: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WM Technology, Inc. (the “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Registrant</w:t>
      </w:r>
      <w:r>
        <w:rPr>
          <w:rFonts w:ascii="Arial" w:cs="Arial" w:eastAsia="Arial" w:hAnsi="Arial"/>
          <w:sz w:val="19"/>
          <w:szCs w:val="19"/>
          <w:color w:val="auto"/>
        </w:rPr>
        <w:t>”) hereby requests that the U.S. Securities and Exchange Commission (the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“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Commission</w:t>
      </w:r>
      <w:r>
        <w:rPr>
          <w:rFonts w:ascii="Arial" w:cs="Arial" w:eastAsia="Arial" w:hAnsi="Arial"/>
          <w:sz w:val="19"/>
          <w:szCs w:val="19"/>
          <w:color w:val="auto"/>
        </w:rPr>
        <w:t>”) take appropriate action to cause the above-referenced Registration Statement on Form S-1 to become effective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on December 10, 2021, at 4:00 p.m., Eastern Time, or as soon thereafter as is practicable or at such later time as the Registrant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may orally request via telephone call to the staff of the Commission. The Registrant hereby authorizes each of David Peinsipp,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Kristin VanderPas and Peter Byrne of Cooley LLP, counsel to the Registrant, to make such request on its behalf.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firstLine="64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Once the Registration Statement has been declared effective, please orally confirm that event with David Peinsipp of Cooley LLP, counsel to the Registrant, at (415) 693-2177, or in his absence, Kristin VanderPas at (415) 693-2097 or Peter Byrne at (212) 479-6778.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i w:val="1"/>
          <w:iCs w:val="1"/>
          <w:color w:val="auto"/>
        </w:rPr>
        <w:t>[Signature Page Follows]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118745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20"/>
          </w:cols>
          <w:pgMar w:left="320" w:top="463" w:right="459" w:bottom="1440" w:gutter="0" w:footer="0" w:header="0"/>
        </w:sectPr>
      </w:pPr>
    </w:p>
    <w:bookmarkStart w:id="1" w:name="page2"/>
    <w:bookmarkEnd w:id="1"/>
    <w:p>
      <w:pPr>
        <w:ind w:left="563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563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WM TECHNOLOGY, INC.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632"/>
        <w:spacing w:after="0"/>
        <w:tabs>
          <w:tab w:leader="none" w:pos="617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/s/ Christopher Beals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3926205</wp:posOffset>
            </wp:positionH>
            <wp:positionV relativeFrom="paragraph">
              <wp:posOffset>14605</wp:posOffset>
            </wp:positionV>
            <wp:extent cx="3206115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63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Christopher Beals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both"/>
        <w:ind w:left="5632"/>
        <w:spacing w:after="0"/>
        <w:tabs>
          <w:tab w:leader="none" w:pos="617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  <w:tab/>
        <w:t>Chief Executive Officer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32" w:right="7159" w:hanging="332"/>
        <w:spacing w:after="0" w:line="259" w:lineRule="auto"/>
        <w:tabs>
          <w:tab w:leader="none" w:pos="332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Brian Camire, WM Technology, Inc. David Peinsipp, Cooley LLP Kristin VanderPas, Cooley LLP Peter Byrne, Cooley LLP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213360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131"/>
      </w:cols>
      <w:pgMar w:left="328" w:top="36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"/>
      <w:numFmt w:val="decimal"/>
      <w:start w:val="4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2022-03-08T21:28:58Z</dcterms:created>
  <dcterms:modified xsi:type="dcterms:W3CDTF">2022-03-08T21:28:58Z</dcterms:modified>
</cp:coreProperties>
</file>