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Silver Spike Acquisition Corp.</w:t>
      </w:r>
    </w:p>
    <w:p>
      <w:pPr>
        <w:jc w:val="right"/>
        <w:spacing w:after="0" w:line="237" w:lineRule="auto"/>
        <w:rPr>
          <w:sz w:val="20"/>
          <w:szCs w:val="20"/>
          <w:color w:val="auto"/>
        </w:rPr>
      </w:pPr>
      <w:r>
        <w:rPr>
          <w:rFonts w:ascii="Arial" w:cs="Arial" w:eastAsia="Arial" w:hAnsi="Arial"/>
          <w:sz w:val="20"/>
          <w:szCs w:val="20"/>
          <w:color w:val="auto"/>
        </w:rPr>
        <w:t>pursuant to Rule 425 under the Securities Act of 1933</w:t>
      </w:r>
    </w:p>
    <w:p>
      <w:pPr>
        <w:jc w:val="right"/>
        <w:spacing w:after="0" w:line="226" w:lineRule="auto"/>
        <w:rPr>
          <w:sz w:val="20"/>
          <w:szCs w:val="20"/>
          <w:color w:val="auto"/>
        </w:rPr>
      </w:pPr>
      <w:r>
        <w:rPr>
          <w:rFonts w:ascii="Arial" w:cs="Arial" w:eastAsia="Arial" w:hAnsi="Arial"/>
          <w:sz w:val="20"/>
          <w:szCs w:val="20"/>
          <w:color w:val="auto"/>
        </w:rPr>
        <w:t>and deemed filed pursuant to Rule 14a-12</w:t>
      </w:r>
    </w:p>
    <w:p>
      <w:pPr>
        <w:jc w:val="right"/>
        <w:spacing w:after="0" w:line="225" w:lineRule="auto"/>
        <w:rPr>
          <w:sz w:val="20"/>
          <w:szCs w:val="20"/>
          <w:color w:val="auto"/>
        </w:rPr>
      </w:pPr>
      <w:r>
        <w:rPr>
          <w:rFonts w:ascii="Arial" w:cs="Arial" w:eastAsia="Arial" w:hAnsi="Arial"/>
          <w:sz w:val="20"/>
          <w:szCs w:val="20"/>
          <w:color w:val="auto"/>
        </w:rPr>
        <w:t>under the Securities Exchange Act of 1934</w:t>
      </w:r>
    </w:p>
    <w:p>
      <w:pPr>
        <w:jc w:val="right"/>
        <w:spacing w:after="0" w:line="226" w:lineRule="auto"/>
        <w:rPr>
          <w:sz w:val="20"/>
          <w:szCs w:val="20"/>
          <w:color w:val="auto"/>
        </w:rPr>
      </w:pPr>
      <w:r>
        <w:rPr>
          <w:rFonts w:ascii="Arial" w:cs="Arial" w:eastAsia="Arial" w:hAnsi="Arial"/>
          <w:sz w:val="20"/>
          <w:szCs w:val="20"/>
          <w:color w:val="auto"/>
        </w:rPr>
        <w:t>Subject Company: Silver Spike Acquisition Corp.</w:t>
      </w:r>
    </w:p>
    <w:p>
      <w:pPr>
        <w:jc w:val="right"/>
        <w:spacing w:after="0" w:line="225" w:lineRule="auto"/>
        <w:rPr>
          <w:sz w:val="20"/>
          <w:szCs w:val="20"/>
          <w:color w:val="auto"/>
        </w:rPr>
      </w:pPr>
      <w:r>
        <w:rPr>
          <w:rFonts w:ascii="Arial" w:cs="Arial" w:eastAsia="Arial" w:hAnsi="Arial"/>
          <w:sz w:val="20"/>
          <w:szCs w:val="20"/>
          <w:color w:val="auto"/>
        </w:rPr>
        <w:t>Commission File No. 001-39021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0"/>
          <w:szCs w:val="20"/>
          <w:color w:val="auto"/>
        </w:rPr>
        <w:t>Date: December 10, 2020</w:t>
      </w:r>
    </w:p>
    <w:p>
      <w:pPr>
        <w:spacing w:after="0" w:line="176" w:lineRule="exact"/>
        <w:rPr>
          <w:sz w:val="24"/>
          <w:szCs w:val="24"/>
          <w:color w:val="auto"/>
        </w:rPr>
      </w:pPr>
    </w:p>
    <w:p>
      <w:pPr>
        <w:jc w:val="both"/>
        <w:spacing w:after="0" w:line="266" w:lineRule="auto"/>
        <w:rPr>
          <w:sz w:val="20"/>
          <w:szCs w:val="20"/>
          <w:color w:val="auto"/>
        </w:rPr>
      </w:pPr>
      <w:r>
        <w:rPr>
          <w:rFonts w:ascii="Arial" w:cs="Arial" w:eastAsia="Arial" w:hAnsi="Arial"/>
          <w:sz w:val="20"/>
          <w:szCs w:val="20"/>
          <w:color w:val="auto"/>
        </w:rPr>
        <w:t>The following is a transcript of an interview Chris Beals, the Chief Executive Officer of WM Holding Company, LLC, gave to TD Ameritrade:</w:t>
      </w:r>
    </w:p>
    <w:p>
      <w:pPr>
        <w:spacing w:after="0" w:line="136"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PRESENTATION</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Nicole Petallides</w:t>
      </w:r>
    </w:p>
    <w:p>
      <w:pPr>
        <w:spacing w:after="0" w:line="14" w:lineRule="exact"/>
        <w:rPr>
          <w:sz w:val="24"/>
          <w:szCs w:val="24"/>
          <w:color w:val="auto"/>
        </w:rPr>
      </w:pPr>
    </w:p>
    <w:p>
      <w:pPr>
        <w:jc w:val="both"/>
        <w:spacing w:after="0" w:line="234" w:lineRule="auto"/>
        <w:rPr>
          <w:sz w:val="20"/>
          <w:szCs w:val="20"/>
          <w:color w:val="auto"/>
        </w:rPr>
      </w:pPr>
      <w:r>
        <w:rPr>
          <w:rFonts w:ascii="Arial" w:cs="Arial" w:eastAsia="Arial" w:hAnsi="Arial"/>
          <w:sz w:val="20"/>
          <w:szCs w:val="20"/>
          <w:color w:val="auto"/>
        </w:rPr>
        <w:t>--Corp SSPK, which is jumping. So tell us why Weedmaps seems to be such a great company with profitability over a decade. That's something that's very notable. When we hear about new companies, the first question is often about profitability. You don't seem to have to worry about that. What's Weedmaps, and why do you think investors will like it at this time?</w:t>
      </w:r>
    </w:p>
    <w:p>
      <w:pPr>
        <w:spacing w:after="0" w:line="1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4" w:lineRule="exact"/>
        <w:rPr>
          <w:sz w:val="24"/>
          <w:szCs w:val="24"/>
          <w:color w:val="auto"/>
        </w:rPr>
      </w:pPr>
    </w:p>
    <w:p>
      <w:pPr>
        <w:jc w:val="both"/>
        <w:spacing w:after="0" w:line="234" w:lineRule="auto"/>
        <w:rPr>
          <w:sz w:val="20"/>
          <w:szCs w:val="20"/>
          <w:color w:val="auto"/>
        </w:rPr>
      </w:pPr>
      <w:r>
        <w:rPr>
          <w:rFonts w:ascii="Arial" w:cs="Arial" w:eastAsia="Arial" w:hAnsi="Arial"/>
          <w:sz w:val="20"/>
          <w:szCs w:val="20"/>
          <w:color w:val="auto"/>
        </w:rPr>
        <w:t>Yeah, thanks for having me. So yeah, as you noted, one of the things I'm really proud of, we've driven a 40% CAGR over the last five years, on track to do $160 million in revenue, $35 million in EBITDA this year. And we've been profitable for our entire 12-year history.</w:t>
      </w:r>
    </w:p>
    <w:p>
      <w:pPr>
        <w:spacing w:after="0" w:line="165" w:lineRule="exact"/>
        <w:rPr>
          <w:sz w:val="24"/>
          <w:szCs w:val="24"/>
          <w:color w:val="auto"/>
        </w:rPr>
      </w:pPr>
    </w:p>
    <w:p>
      <w:pPr>
        <w:jc w:val="both"/>
        <w:spacing w:after="0" w:line="239" w:lineRule="auto"/>
        <w:rPr>
          <w:sz w:val="20"/>
          <w:szCs w:val="20"/>
          <w:color w:val="auto"/>
        </w:rPr>
      </w:pPr>
      <w:r>
        <w:rPr>
          <w:rFonts w:ascii="Arial" w:cs="Arial" w:eastAsia="Arial" w:hAnsi="Arial"/>
          <w:sz w:val="20"/>
          <w:szCs w:val="20"/>
          <w:color w:val="auto"/>
        </w:rPr>
        <w:t>In terms of what WM Holdings has, we're really two pieces. On one side, we have sort of the Weedmaps platform, which is the largest proprietary marketplace for cannabis. We're taking over 10 million monthly active users who are actual cannabis consumers. Folks who consume cannabis monthly are less than 10% of the population. Over 90% of our users consume monthly, over 70% daily. And we're meshing them up against 18,000 business listings, brands and retailers.</w:t>
      </w:r>
    </w:p>
    <w:p>
      <w:pPr>
        <w:spacing w:after="0" w:line="164" w:lineRule="exact"/>
        <w:rPr>
          <w:sz w:val="24"/>
          <w:szCs w:val="24"/>
          <w:color w:val="auto"/>
        </w:rPr>
      </w:pPr>
    </w:p>
    <w:p>
      <w:pPr>
        <w:jc w:val="both"/>
        <w:spacing w:after="0" w:line="255" w:lineRule="auto"/>
        <w:rPr>
          <w:sz w:val="20"/>
          <w:szCs w:val="20"/>
          <w:color w:val="auto"/>
        </w:rPr>
      </w:pPr>
      <w:r>
        <w:rPr>
          <w:rFonts w:ascii="Arial" w:cs="Arial" w:eastAsia="Arial" w:hAnsi="Arial"/>
          <w:sz w:val="19"/>
          <w:szCs w:val="19"/>
          <w:color w:val="auto"/>
        </w:rPr>
        <w:t>But the thing that's notable is there's almost no normalized brand product data, SKU data, things like MSRP. And so we've spent the last 10 years building up data wells, normalizing data, doing machine learning as well as integrating with not only our own POS solution but most of the major third-party POS solutions in the space, to provide the requisite data to drive conversion. And so we see that manifest with almost a 15% conversion rate and over a $1.5 billion run rate GMV across our suite of software.</w:t>
      </w:r>
    </w:p>
    <w:p>
      <w:pPr>
        <w:spacing w:after="0" w:line="151" w:lineRule="exact"/>
        <w:rPr>
          <w:sz w:val="24"/>
          <w:szCs w:val="24"/>
          <w:color w:val="auto"/>
        </w:rPr>
      </w:pPr>
    </w:p>
    <w:p>
      <w:pPr>
        <w:jc w:val="both"/>
        <w:spacing w:after="0" w:line="236" w:lineRule="auto"/>
        <w:rPr>
          <w:sz w:val="20"/>
          <w:szCs w:val="20"/>
          <w:color w:val="auto"/>
        </w:rPr>
      </w:pPr>
      <w:r>
        <w:rPr>
          <w:rFonts w:ascii="Arial" w:cs="Arial" w:eastAsia="Arial" w:hAnsi="Arial"/>
          <w:sz w:val="20"/>
          <w:szCs w:val="20"/>
          <w:color w:val="auto"/>
        </w:rPr>
        <w:t>But realizing that sort of one of the biggest pain points in the cannabis space was, frankly, a SaaS solution set to sort of act as an operating system for these businesses to enable them to, one, feed the requisite data and to make the marketplace work. And then two, to help these businesses deal with this crippling level of regulation that exists where each state and province sets its own laws and regs for things like real-time GPS tracking for delivery and things like that. We support that all through our WM business suite, which is essentially a business in a box.</w:t>
      </w:r>
    </w:p>
    <w:p>
      <w:pPr>
        <w:spacing w:after="0" w:line="1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Nicole Petallides</w:t>
      </w:r>
    </w:p>
    <w:p>
      <w:pPr>
        <w:spacing w:after="0" w:line="14" w:lineRule="exact"/>
        <w:rPr>
          <w:sz w:val="24"/>
          <w:szCs w:val="24"/>
          <w:color w:val="auto"/>
        </w:rPr>
      </w:pPr>
    </w:p>
    <w:p>
      <w:pPr>
        <w:jc w:val="both"/>
        <w:spacing w:after="0" w:line="239" w:lineRule="auto"/>
        <w:rPr>
          <w:sz w:val="20"/>
          <w:szCs w:val="20"/>
          <w:color w:val="auto"/>
        </w:rPr>
      </w:pPr>
      <w:r>
        <w:rPr>
          <w:rFonts w:ascii="Arial" w:cs="Arial" w:eastAsia="Arial" w:hAnsi="Arial"/>
          <w:sz w:val="20"/>
          <w:szCs w:val="20"/>
          <w:color w:val="auto"/>
        </w:rPr>
        <w:t>It's very exciting. I'd like to know also the timing. What is the timing of when this will close and come to market? Will it be the NASDAQ, the NYSE? What's the plan for this?</w:t>
      </w:r>
    </w:p>
    <w:p>
      <w:pPr>
        <w:spacing w:after="0" w:line="200" w:lineRule="exact"/>
        <w:rPr>
          <w:sz w:val="24"/>
          <w:szCs w:val="24"/>
          <w:color w:val="auto"/>
        </w:rPr>
      </w:pPr>
    </w:p>
    <w:p>
      <w:pPr>
        <w:spacing w:after="0" w:line="29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Weedmaps CEO Chris Beals and Nicole Petallides of TD Ameritrade</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1</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Yeah. So we will be listed on NASDAQ and the--we signed today. The timing for closing will be in the first half of the year, likely in Q2.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Nicole Petallides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Okay, so at the NASDAQ in the first half, maybe in the second quarter of 2021. So when you want to continue to make money and to grow, is this company--and I'm trying to do it in a way that we can understand it. You're talking about MSRPs at different places.</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So are you going to be like an Amazon providing stuff? Are you a Yelp, basically reviewing stores or places that I can get marijuana? Or are you real estate where I know it's a square foot. This is how much it is a square foot. You're getting data, proprietary data, which is very valuable.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Yeah. So the thing that's worth noting, if you take the marketplace, imagine if Amazon existed but there were just images, or there were just a word description title. There was no data to back that up. What we're doing in integrating is, well, what's the pricing? We're aggregating and meshing sort of normalized brand and SKU data across. We're taking crowd-source consumer feedback from verified purchasers of how product smells, tastes, what its described clinical effect is. We need to put all of this data together and then put discovery pathways on top.</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Because I think unlike traditional consumer goods, you have to keep in mind that cannabis although not FDA regulated is, for all intents and purposes, a fairly complex pharmaceutical product with a wide range of clinical effects. And so we have to support normalized discovery pathways and drive them down--a consumer down to a place where they can transact and purchase from a retailer.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Nicole Petallides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How will you make money? How do you make money? Are you going to make money when I go on that and I say, oh, look, ABC Weed Company in XYZ Town seems great. The product seems great; the price seems right up my alley. I click on a link that brings me there. Is that how you make the money in the end? How do you make money?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So we charge $500 a month for this business in a box. So think of that as kind of a base SaaS pricing tier where they can get a POS solution, the delivery and logistics and orders fulfillment solution. An e-commerce, Shopify type embed, so they can compliantly receive orders on their own website. A V1 Analytics product, a wholesale exchange where they can repurchase product from brands that are participating in that platform.</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So that's basically--what we're providing for $500 a month would cost many times that if you were to buy the pieces individually. And separately, the connection points between those pieces of software is really where your compliance goes to die in this highly regulated space.</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connection with that on the marketplace, to the extent a business wants to appear more prominent or generate more demand, and we're by far the cheapest way, in my view, of obtaining consumer demand with what I believe is the highest conversion rate. We've got almost 15% conversion rate. Businesses can pay to appear more prominently or try and aggregate more demand, but ultimately what we're doing is taking the data and normalizing it,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 CEO Chris Beals and Nicole Petallides of TD Ameritrade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ind w:left="11100"/>
        <w:spacing w:after="0"/>
        <w:rPr>
          <w:sz w:val="20"/>
          <w:szCs w:val="20"/>
          <w:color w:val="auto"/>
        </w:rPr>
      </w:pPr>
      <w:r>
        <w:rPr>
          <w:rFonts w:ascii="Arial" w:cs="Arial" w:eastAsia="Arial" w:hAnsi="Arial"/>
          <w:sz w:val="18"/>
          <w:szCs w:val="18"/>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and providing a smooth and clean shopping experience for consumers with this really complex consumer (INAUDIBLE).</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This interview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interview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interview,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 CEO Chris Beals and Nicole Petallides of TD Ameritrade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ind w:left="11100"/>
        <w:spacing w:after="0"/>
        <w:rPr>
          <w:sz w:val="20"/>
          <w:szCs w:val="20"/>
          <w:color w:val="auto"/>
        </w:rPr>
      </w:pPr>
      <w:r>
        <w:rPr>
          <w:rFonts w:ascii="Arial" w:cs="Arial" w:eastAsia="Arial" w:hAnsi="Arial"/>
          <w:sz w:val="18"/>
          <w:szCs w:val="18"/>
          <w:color w:val="auto"/>
        </w:rPr>
        <w:t>3</w:t>
      </w:r>
    </w:p>
    <w:p>
      <w:pPr>
        <w:spacing w:after="0" w:line="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WM’s assessments as of any date subsequent to the date of this interview. Accordingly, undue reliance should not be placed upon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About the Proposed Business Combination and Where To Find It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connection with the proposed extension of the date by which Silver Spike must consummate an initial business combination, Silver Spike filed with the SEC a proxy statement, dated December 10, 2020 (the “Extension Proxy Statement”).</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 CEO Chris Beals and Nicole Petallides of TD Ameritrade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t>4</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This interview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 CEO Chris Beals and Nicole Petallides of TD Ameritrade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2020-12-11T06:13:17Z</dcterms:created>
  <dcterms:modified xsi:type="dcterms:W3CDTF">2020-12-11T06:13:17Z</dcterms:modified>
</cp:coreProperties>
</file>